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21" w:rsidRPr="004E5721" w:rsidRDefault="004E5721" w:rsidP="003F3235">
      <w:pPr>
        <w:spacing w:before="120" w:after="120" w:line="0" w:lineRule="atLeast"/>
        <w:jc w:val="center"/>
        <w:rPr>
          <w:rFonts w:ascii="Bernard MT Condensed" w:hAnsi="Bernard MT Condensed"/>
          <w:color w:val="000000"/>
          <w:sz w:val="133"/>
          <w:szCs w:val="133"/>
        </w:rPr>
      </w:pPr>
      <w:r w:rsidRPr="004E5721">
        <w:rPr>
          <w:rFonts w:ascii="Bernard MT Condensed" w:eastAsia="Helvetica" w:hAnsi="Bernard MT Condensed" w:cs="Helvetica"/>
          <w:bCs/>
          <w:color w:val="000000"/>
          <w:sz w:val="133"/>
          <w:szCs w:val="133"/>
        </w:rPr>
        <w:t>A Cori Rosa è Forte</w:t>
      </w:r>
    </w:p>
    <w:p w:rsidR="004E5721" w:rsidRPr="004E5721" w:rsidRDefault="00AB6056" w:rsidP="003F3235">
      <w:pPr>
        <w:pStyle w:val="Default"/>
        <w:spacing w:before="120" w:after="120" w:line="0" w:lineRule="atLeast"/>
        <w:jc w:val="both"/>
        <w:rPr>
          <w:rFonts w:ascii="Franklin Gothic Heavy" w:hAnsi="Franklin Gothic Heavy" w:cs="Microsoft Sans Serif"/>
          <w:color w:val="000000" w:themeColor="text1"/>
          <w:sz w:val="38"/>
          <w:szCs w:val="38"/>
          <w:shd w:val="clear" w:color="auto" w:fill="FFFFFF"/>
        </w:rPr>
      </w:pPr>
      <w:r>
        <w:rPr>
          <w:rFonts w:ascii="Franklin Gothic Heavy" w:hAnsi="Franklin Gothic Heavy" w:cs="Microsoft Sans Serif"/>
          <w:color w:val="000000" w:themeColor="text1"/>
          <w:sz w:val="38"/>
          <w:szCs w:val="38"/>
          <w:shd w:val="clear" w:color="auto" w:fill="FFFFFF"/>
        </w:rPr>
        <w:t>Al via la decima</w:t>
      </w:r>
      <w:r w:rsidR="004E5721" w:rsidRPr="004E5721">
        <w:rPr>
          <w:rFonts w:ascii="Franklin Gothic Heavy" w:hAnsi="Franklin Gothic Heavy" w:cs="Microsoft Sans Serif"/>
          <w:color w:val="000000" w:themeColor="text1"/>
          <w:sz w:val="38"/>
          <w:szCs w:val="38"/>
          <w:shd w:val="clear" w:color="auto" w:fill="FFFFFF"/>
        </w:rPr>
        <w:t xml:space="preserve"> edizione del corso gratuito di autodifesa per sole donne</w:t>
      </w:r>
      <w:r w:rsidR="004E5721" w:rsidRPr="004E5721">
        <w:rPr>
          <w:rFonts w:ascii="Franklin Gothic Heavy" w:eastAsia="Helvetica" w:hAnsi="Franklin Gothic Heavy" w:cs="Microsoft Sans Serif"/>
          <w:sz w:val="38"/>
          <w:szCs w:val="38"/>
        </w:rPr>
        <w:t xml:space="preserve"> dell’ASD </w:t>
      </w:r>
      <w:proofErr w:type="spellStart"/>
      <w:r w:rsidR="004E5721" w:rsidRPr="004E5721">
        <w:rPr>
          <w:rFonts w:ascii="Franklin Gothic Heavy" w:eastAsia="Helvetica" w:hAnsi="Franklin Gothic Heavy" w:cs="Microsoft Sans Serif"/>
          <w:sz w:val="38"/>
          <w:szCs w:val="38"/>
        </w:rPr>
        <w:t>Fight</w:t>
      </w:r>
      <w:proofErr w:type="spellEnd"/>
      <w:r w:rsidR="004E5721" w:rsidRPr="004E5721">
        <w:rPr>
          <w:rFonts w:ascii="Franklin Gothic Heavy" w:eastAsia="Helvetica" w:hAnsi="Franklin Gothic Heavy" w:cs="Microsoft Sans Serif"/>
          <w:sz w:val="38"/>
          <w:szCs w:val="38"/>
        </w:rPr>
        <w:t xml:space="preserve"> Club Body Center Frasca Academy. 20 partecipanti potranno imparare a difendersi da aggressioni di vario genere.</w:t>
      </w:r>
    </w:p>
    <w:p w:rsidR="004E5721" w:rsidRPr="00AB6056" w:rsidRDefault="00AB6056" w:rsidP="003F3235">
      <w:pPr>
        <w:spacing w:before="120" w:after="120" w:line="0" w:lineRule="atLeast"/>
        <w:ind w:firstLine="425"/>
        <w:jc w:val="both"/>
        <w:rPr>
          <w:rFonts w:ascii="Century Gothic" w:eastAsia="Helvetica" w:hAnsi="Century Gothic" w:cs="Helvetica"/>
          <w:color w:val="000000"/>
          <w:sz w:val="28"/>
          <w:szCs w:val="28"/>
        </w:rPr>
      </w:pP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Comincerà il 6 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Ottobre il </w:t>
      </w:r>
      <w:r w:rsidR="004E5721"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corso gr</w:t>
      </w:r>
      <w:r w:rsidR="00D9459E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atuito di autodifesa personale “Rosa è Forte”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giunto alla sua </w:t>
      </w:r>
      <w:r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decima</w:t>
      </w:r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 xml:space="preserve"> edizione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organizzato dall’A.S.D. </w:t>
      </w:r>
      <w:proofErr w:type="spellStart"/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Fight</w:t>
      </w:r>
      <w:proofErr w:type="spellEnd"/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 xml:space="preserve"> Club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 w:rsidR="004E5721" w:rsidRPr="00D9459E">
        <w:rPr>
          <w:rFonts w:ascii="Century Gothic" w:eastAsia="Helvetica" w:hAnsi="Century Gothic" w:cs="Helvetica"/>
          <w:b/>
          <w:color w:val="000000"/>
          <w:sz w:val="28"/>
          <w:szCs w:val="28"/>
        </w:rPr>
        <w:t>Body Center Frasca Academy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in collaborazione con l’Organizzazione per l’Educazione allo Sport </w:t>
      </w:r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OPES Italia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– Latina</w:t>
      </w:r>
      <w:r w:rsidR="004E5721" w:rsidRPr="00AB6056">
        <w:rPr>
          <w:rFonts w:ascii="Century Gothic" w:hAnsi="Century Gothic"/>
          <w:color w:val="000000"/>
          <w:sz w:val="28"/>
          <w:szCs w:val="28"/>
        </w:rPr>
        <w:t xml:space="preserve"> e il patrocinio della </w:t>
      </w:r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Provincia di Latina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e del </w:t>
      </w:r>
      <w:r w:rsidR="004E5721"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Comune di Cori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. </w:t>
      </w:r>
    </w:p>
    <w:p w:rsidR="004E5721" w:rsidRPr="00AB6056" w:rsidRDefault="004E5721" w:rsidP="003F3235">
      <w:pPr>
        <w:spacing w:before="120" w:after="120" w:line="0" w:lineRule="atLeast"/>
        <w:ind w:firstLine="425"/>
        <w:jc w:val="both"/>
        <w:rPr>
          <w:rFonts w:ascii="Century Gothic" w:eastAsia="Helvetica" w:hAnsi="Century Gothic" w:cs="Helvetica"/>
          <w:color w:val="000000"/>
          <w:sz w:val="28"/>
          <w:szCs w:val="28"/>
        </w:rPr>
      </w:pP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Le</w:t>
      </w:r>
      <w:r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 xml:space="preserve"> 20 donne iscritte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 w:rsid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impareranno 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a difendersi da aggressioni di vario</w:t>
      </w:r>
      <w:r w:rsid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 genere. Le lezioni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si svolgeranno </w:t>
      </w:r>
      <w:r w:rsid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>ogni sabato, dalle 10:00 alle</w:t>
      </w:r>
      <w:r w:rsidRPr="00AB6056">
        <w:rPr>
          <w:rFonts w:ascii="Century Gothic" w:eastAsia="Helvetica" w:hAnsi="Century Gothic" w:cs="Helvetica"/>
          <w:b/>
          <w:color w:val="000000"/>
          <w:sz w:val="28"/>
          <w:szCs w:val="28"/>
        </w:rPr>
        <w:t xml:space="preserve"> 12:00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presso la Palestra </w:t>
      </w:r>
      <w:r w:rsidR="00D9459E" w:rsidRPr="00D9459E">
        <w:rPr>
          <w:rFonts w:ascii="Century Gothic" w:eastAsia="Helvetica" w:hAnsi="Century Gothic" w:cs="Helvetica"/>
          <w:b/>
          <w:color w:val="000000"/>
          <w:sz w:val="28"/>
          <w:szCs w:val="28"/>
        </w:rPr>
        <w:t>“</w:t>
      </w:r>
      <w:r w:rsidR="003F3235" w:rsidRPr="003F3235">
        <w:rPr>
          <w:rFonts w:ascii="Century Gothic" w:eastAsia="Helvetica" w:hAnsi="Century Gothic" w:cs="Helvetica"/>
          <w:b/>
          <w:color w:val="000000"/>
          <w:sz w:val="28"/>
          <w:szCs w:val="28"/>
        </w:rPr>
        <w:t>Il Tempio delle Arti Marziali</w:t>
      </w:r>
      <w:r w:rsidR="00D9459E">
        <w:rPr>
          <w:rFonts w:ascii="Century Gothic" w:eastAsia="Helvetica" w:hAnsi="Century Gothic" w:cs="Helvetica"/>
          <w:b/>
          <w:color w:val="000000"/>
          <w:sz w:val="28"/>
          <w:szCs w:val="28"/>
        </w:rPr>
        <w:t>”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. Al termine delle ore teorico – pratiche previste le partecipanti riceveranno l’</w:t>
      </w:r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attestato di frequenza WTKA </w:t>
      </w:r>
      <w:proofErr w:type="spellStart"/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Fight</w:t>
      </w:r>
      <w:proofErr w:type="spellEnd"/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 Club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riconosciuto a livello regionale.</w:t>
      </w:r>
    </w:p>
    <w:p w:rsidR="00614AA0" w:rsidRPr="00AB6056" w:rsidRDefault="004E5721" w:rsidP="00D9459E">
      <w:pPr>
        <w:autoSpaceDE w:val="0"/>
        <w:spacing w:before="120" w:after="120" w:line="0" w:lineRule="atLeast"/>
        <w:ind w:firstLine="425"/>
        <w:jc w:val="both"/>
        <w:rPr>
          <w:rFonts w:ascii="Century Gothic" w:eastAsia="Helvetica" w:hAnsi="Century Gothic" w:cs="Helvetica"/>
          <w:color w:val="000000"/>
          <w:sz w:val="28"/>
          <w:szCs w:val="28"/>
        </w:rPr>
      </w:pP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L’iniziativa</w:t>
      </w:r>
      <w:r w:rsid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>continua a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contraddistingue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>rsi</w:t>
      </w:r>
      <w:r w:rsidR="003F3235">
        <w:rPr>
          <w:rFonts w:ascii="Century Gothic" w:eastAsia="Helvetica" w:hAnsi="Century Gothic" w:cs="Helvetica"/>
          <w:color w:val="000000"/>
          <w:sz w:val="28"/>
          <w:szCs w:val="28"/>
        </w:rPr>
        <w:t xml:space="preserve"> oram</w:t>
      </w:r>
      <w:r w:rsidR="0067575D">
        <w:rPr>
          <w:rFonts w:ascii="Century Gothic" w:eastAsia="Helvetica" w:hAnsi="Century Gothic" w:cs="Helvetica"/>
          <w:color w:val="000000"/>
          <w:sz w:val="28"/>
          <w:szCs w:val="28"/>
        </w:rPr>
        <w:t>a</w:t>
      </w:r>
      <w:r w:rsidR="003F3235">
        <w:rPr>
          <w:rFonts w:ascii="Century Gothic" w:eastAsia="Helvetica" w:hAnsi="Century Gothic" w:cs="Helvetica"/>
          <w:color w:val="000000"/>
          <w:sz w:val="28"/>
          <w:szCs w:val="28"/>
        </w:rPr>
        <w:t>i da un decennio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per il suo </w:t>
      </w:r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carattere innovativo e 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per </w:t>
      </w:r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la dinamica naturale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con cui si svolge, trasmettendo alle praticanti 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>i fondamentali della disciplina</w:t>
      </w:r>
      <w:r w:rsidR="0067575D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 w:rsidR="0067575D" w:rsidRPr="00AB6056">
        <w:rPr>
          <w:rFonts w:ascii="Century Gothic" w:eastAsia="Helvetica" w:hAnsi="Century Gothic" w:cs="Helvetica"/>
          <w:color w:val="000000"/>
          <w:sz w:val="28"/>
          <w:szCs w:val="28"/>
        </w:rPr>
        <w:t>del sape</w:t>
      </w:r>
      <w:r w:rsidR="0067575D">
        <w:rPr>
          <w:rFonts w:ascii="Century Gothic" w:eastAsia="Helvetica" w:hAnsi="Century Gothic" w:cs="Helvetica"/>
          <w:color w:val="000000"/>
          <w:sz w:val="28"/>
          <w:szCs w:val="28"/>
        </w:rPr>
        <w:t>rsi difendere col corpo e</w:t>
      </w:r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 xml:space="preserve"> con</w:t>
      </w:r>
      <w:r w:rsidR="0067575D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la mente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>,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senza la necessità di 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possedere 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alcuna preparazione atletica e fisica di base.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</w:p>
    <w:p w:rsidR="0067575D" w:rsidRDefault="0067575D" w:rsidP="003F3235">
      <w:pPr>
        <w:autoSpaceDE w:val="0"/>
        <w:spacing w:before="120" w:after="120" w:line="0" w:lineRule="atLeast"/>
        <w:ind w:firstLine="425"/>
        <w:jc w:val="both"/>
        <w:rPr>
          <w:rFonts w:ascii="Century Gothic" w:eastAsia="Helvetica" w:hAnsi="Century Gothic" w:cs="Helvetica"/>
          <w:color w:val="000000"/>
          <w:sz w:val="28"/>
          <w:szCs w:val="28"/>
        </w:rPr>
      </w:pPr>
      <w:r>
        <w:rPr>
          <w:rFonts w:ascii="Century Gothic" w:eastAsia="Helvetica" w:hAnsi="Century Gothic" w:cs="Helvetica"/>
          <w:color w:val="000000"/>
          <w:sz w:val="28"/>
          <w:szCs w:val="28"/>
        </w:rPr>
        <w:t>I maestri ed istruttori</w:t>
      </w:r>
      <w:r w:rsidR="004E5721" w:rsidRPr="0067575D">
        <w:rPr>
          <w:rFonts w:ascii="Century Gothic" w:eastAsia="Helvetica" w:hAnsi="Century Gothic" w:cs="Helvetica"/>
          <w:bCs/>
          <w:color w:val="000000"/>
          <w:sz w:val="28"/>
          <w:szCs w:val="28"/>
        </w:rPr>
        <w:t xml:space="preserve">, </w:t>
      </w:r>
      <w:r w:rsidRPr="0067575D">
        <w:rPr>
          <w:rFonts w:ascii="Century Gothic" w:eastAsia="Helvetica" w:hAnsi="Century Gothic" w:cs="Helvetica"/>
          <w:bCs/>
          <w:color w:val="000000"/>
          <w:sz w:val="28"/>
          <w:szCs w:val="28"/>
        </w:rPr>
        <w:t>tutti</w:t>
      </w:r>
      <w:r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 </w:t>
      </w:r>
      <w:r w:rsidR="004E5721"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qualificati e riconosciuti</w:t>
      </w:r>
      <w:r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 dal CONI e</w:t>
      </w:r>
      <w:r w:rsidR="004E5721"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 xml:space="preserve"> dalla Federazione WTKA Italia</w:t>
      </w:r>
      <w:r w:rsidR="004E5721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sono </w:t>
      </w:r>
      <w:r w:rsidR="004E5721" w:rsidRPr="0067575D">
        <w:rPr>
          <w:rFonts w:ascii="Century Gothic" w:eastAsia="Helvetica" w:hAnsi="Century Gothic" w:cs="Helvetica"/>
          <w:color w:val="000000"/>
          <w:sz w:val="28"/>
          <w:szCs w:val="28"/>
        </w:rPr>
        <w:t>Lamberto Frasca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</w:t>
      </w:r>
      <w:r w:rsidR="004E5721" w:rsidRPr="0067575D">
        <w:rPr>
          <w:rFonts w:ascii="Century Gothic" w:eastAsia="Helvetica" w:hAnsi="Century Gothic" w:cs="Helvetica"/>
          <w:color w:val="000000"/>
          <w:sz w:val="28"/>
          <w:szCs w:val="28"/>
        </w:rPr>
        <w:t>Daniele Todini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, </w:t>
      </w:r>
      <w:r w:rsidR="004E5721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Celeste </w:t>
      </w:r>
      <w:proofErr w:type="spellStart"/>
      <w:r w:rsidR="004E5721" w:rsidRPr="0067575D">
        <w:rPr>
          <w:rFonts w:ascii="Century Gothic" w:eastAsia="Helvetica" w:hAnsi="Century Gothic" w:cs="Helvetica"/>
          <w:color w:val="000000"/>
          <w:sz w:val="28"/>
          <w:szCs w:val="28"/>
        </w:rPr>
        <w:t>Tabita</w:t>
      </w:r>
      <w:proofErr w:type="spellEnd"/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 xml:space="preserve"> ed 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>Antonio Trotta</w:t>
      </w:r>
      <w:r>
        <w:rPr>
          <w:rFonts w:ascii="Century Gothic" w:eastAsia="Helvetica" w:hAnsi="Century Gothic" w:cs="Helvetica"/>
          <w:color w:val="000000"/>
          <w:sz w:val="28"/>
          <w:szCs w:val="28"/>
        </w:rPr>
        <w:t>.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>
        <w:rPr>
          <w:rFonts w:ascii="Century Gothic" w:eastAsia="Helvetica" w:hAnsi="Century Gothic" w:cs="Helvetica"/>
          <w:color w:val="000000"/>
          <w:sz w:val="28"/>
          <w:szCs w:val="28"/>
        </w:rPr>
        <w:t xml:space="preserve">In alcune giornate di formazione a loro si uniranno anche gli insegnanti 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Roberto </w:t>
      </w:r>
      <w:proofErr w:type="spellStart"/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>Ceracchi</w:t>
      </w:r>
      <w:proofErr w:type="spellEnd"/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 ed </w:t>
      </w:r>
      <w:proofErr w:type="spellStart"/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>Josè</w:t>
      </w:r>
      <w:proofErr w:type="spellEnd"/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 xml:space="preserve"> </w:t>
      </w:r>
      <w:r>
        <w:rPr>
          <w:rFonts w:ascii="Century Gothic" w:eastAsia="Helvetica" w:hAnsi="Century Gothic" w:cs="Helvetica"/>
          <w:color w:val="000000"/>
          <w:sz w:val="28"/>
          <w:szCs w:val="28"/>
        </w:rPr>
        <w:t xml:space="preserve">Antonio </w:t>
      </w:r>
      <w:r w:rsidR="003F3235" w:rsidRPr="0067575D">
        <w:rPr>
          <w:rFonts w:ascii="Century Gothic" w:eastAsia="Helvetica" w:hAnsi="Century Gothic" w:cs="Helvetica"/>
          <w:color w:val="000000"/>
          <w:sz w:val="28"/>
          <w:szCs w:val="28"/>
        </w:rPr>
        <w:t>Speranza</w:t>
      </w:r>
      <w:r>
        <w:rPr>
          <w:rFonts w:ascii="Century Gothic" w:eastAsia="Helvetica" w:hAnsi="Century Gothic" w:cs="Helvetica"/>
          <w:color w:val="000000"/>
          <w:sz w:val="28"/>
          <w:szCs w:val="28"/>
        </w:rPr>
        <w:t>.</w:t>
      </w:r>
    </w:p>
    <w:p w:rsidR="004E5721" w:rsidRPr="00AB6056" w:rsidRDefault="004E5721" w:rsidP="003F3235">
      <w:pPr>
        <w:autoSpaceDE w:val="0"/>
        <w:spacing w:before="120" w:after="120" w:line="0" w:lineRule="atLeast"/>
        <w:ind w:firstLine="425"/>
        <w:jc w:val="both"/>
        <w:rPr>
          <w:rFonts w:ascii="Century Gothic" w:eastAsia="Helvetica" w:hAnsi="Century Gothic" w:cs="Helvetica"/>
          <w:color w:val="000000"/>
          <w:sz w:val="28"/>
          <w:szCs w:val="28"/>
        </w:rPr>
      </w:pP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L’obiettivo è </w:t>
      </w:r>
      <w:r w:rsidRPr="00AB6056">
        <w:rPr>
          <w:rFonts w:ascii="Century Gothic" w:eastAsia="Helvetica" w:hAnsi="Century Gothic" w:cs="Helvetica"/>
          <w:b/>
          <w:bCs/>
          <w:color w:val="000000"/>
          <w:sz w:val="28"/>
          <w:szCs w:val="28"/>
        </w:rPr>
        <w:t>imparare a difendersi con qualsiasi cosa a disposizione,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conoscere la difesa verbale, 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prevenire </w:t>
      </w:r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>le situazioni di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 rischio. Le allieve saranno poste di fronte</w:t>
      </w:r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 xml:space="preserve"> a simulazioni 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reali di pericolo. </w:t>
      </w:r>
      <w:r w:rsidR="003F3235">
        <w:rPr>
          <w:rFonts w:ascii="Century Gothic" w:eastAsia="Helvetica" w:hAnsi="Century Gothic" w:cs="Helvetica"/>
          <w:color w:val="000000"/>
          <w:sz w:val="28"/>
          <w:szCs w:val="28"/>
        </w:rPr>
        <w:t xml:space="preserve">Si punterà </w:t>
      </w:r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 xml:space="preserve">molto </w:t>
      </w:r>
      <w:r w:rsidR="003F3235">
        <w:rPr>
          <w:rFonts w:ascii="Century Gothic" w:eastAsia="Helvetica" w:hAnsi="Century Gothic" w:cs="Helvetica"/>
          <w:color w:val="000000"/>
          <w:sz w:val="28"/>
          <w:szCs w:val="28"/>
        </w:rPr>
        <w:t xml:space="preserve">sull’equilibrio e 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la </w:t>
      </w:r>
      <w:r w:rsidR="00614AA0"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coordinazione dei movimenti per </w:t>
      </w:r>
      <w:r w:rsidR="00D9459E">
        <w:rPr>
          <w:rFonts w:ascii="Century Gothic" w:eastAsia="Helvetica" w:hAnsi="Century Gothic" w:cs="Helvetica"/>
          <w:color w:val="000000"/>
          <w:sz w:val="28"/>
          <w:szCs w:val="28"/>
        </w:rPr>
        <w:t xml:space="preserve">poter </w:t>
      </w:r>
      <w:bookmarkStart w:id="0" w:name="_GoBack"/>
      <w:bookmarkEnd w:id="0"/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 xml:space="preserve">agire </w:t>
      </w:r>
      <w:r w:rsidR="003F3235">
        <w:rPr>
          <w:rFonts w:ascii="Century Gothic" w:eastAsia="Helvetica" w:hAnsi="Century Gothic" w:cs="Helvetica"/>
          <w:color w:val="000000"/>
          <w:sz w:val="28"/>
          <w:szCs w:val="28"/>
        </w:rPr>
        <w:t>efficacemente</w:t>
      </w:r>
      <w:r w:rsidRPr="00AB6056">
        <w:rPr>
          <w:rFonts w:ascii="Century Gothic" w:eastAsia="Helvetica" w:hAnsi="Century Gothic" w:cs="Helvetica"/>
          <w:color w:val="000000"/>
          <w:sz w:val="28"/>
          <w:szCs w:val="28"/>
        </w:rPr>
        <w:t>.</w:t>
      </w:r>
    </w:p>
    <w:sectPr w:rsidR="004E5721" w:rsidRPr="00AB6056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11" w:rsidRDefault="00BB1911" w:rsidP="00B40830">
      <w:r>
        <w:separator/>
      </w:r>
    </w:p>
  </w:endnote>
  <w:endnote w:type="continuationSeparator" w:id="0">
    <w:p w:rsidR="00BB1911" w:rsidRDefault="00BB1911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E7BC1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group id="_x0000_s2080" style="position:absolute;left:0;text-align:left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sz w:val="28"/>
        <w:lang w:eastAsia="zh-TW"/>
      </w:rPr>
      <w:pict>
        <v:rect id="_x0000_s2067" style="position:absolute;left:0;text-align:left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0-01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AB6056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 ottobre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z w:val="28"/>
        <w:lang w:eastAsia="zh-TW"/>
      </w:rPr>
      <w:pict>
        <v:group id="_x0000_s2063" style="position:absolute;left:0;text-align:left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Addetti alla </w:t>
    </w:r>
    <w:r w:rsidR="00C26BAA" w:rsidRPr="00C26BAA">
      <w:rPr>
        <w:rFonts w:ascii="Century Gothic" w:hAnsi="Century Gothic"/>
        <w:b/>
        <w:color w:val="000000" w:themeColor="text1"/>
        <w:sz w:val="20"/>
        <w:szCs w:val="20"/>
      </w:rPr>
      <w:t>COMUNICAZIONE</w:t>
    </w:r>
  </w:p>
  <w:p w:rsidR="00A334C7" w:rsidRPr="00C26BAA" w:rsidRDefault="00A334C7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Ales</w:t>
    </w:r>
    <w:r w:rsidR="00C26BAA">
      <w:rPr>
        <w:rFonts w:ascii="Century Gothic" w:hAnsi="Century Gothic"/>
        <w:b/>
        <w:color w:val="000000" w:themeColor="text1"/>
        <w:sz w:val="20"/>
        <w:szCs w:val="20"/>
      </w:rPr>
      <w:t xml:space="preserve">sandra </w:t>
    </w:r>
    <w:proofErr w:type="spellStart"/>
    <w:r w:rsidR="00C26BAA">
      <w:rPr>
        <w:rFonts w:ascii="Century Gothic" w:hAnsi="Century Gothic"/>
        <w:b/>
        <w:color w:val="000000" w:themeColor="text1"/>
        <w:sz w:val="20"/>
        <w:szCs w:val="20"/>
      </w:rPr>
      <w:t>Tabolacci</w:t>
    </w:r>
    <w:proofErr w:type="spellEnd"/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Marco Castaldi</w:t>
    </w:r>
  </w:p>
  <w:p w:rsidR="00A334C7" w:rsidRPr="00C26BAA" w:rsidRDefault="00BE7BC1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hyperlink r:id="rId1" w:history="1">
      <w:r w:rsidR="00FF64D8" w:rsidRPr="00214DA9">
        <w:rPr>
          <w:rStyle w:val="Collegamentoipertestuale"/>
          <w:rFonts w:ascii="Century Gothic" w:hAnsi="Century Gothic"/>
          <w:b/>
          <w:sz w:val="20"/>
          <w:szCs w:val="20"/>
        </w:rPr>
        <w:t>alessandra.tabolacci@gmail.com</w:t>
      </w:r>
    </w:hyperlink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r w:rsidR="00C26BAA">
      <w:rPr>
        <w:rFonts w:ascii="Century Gothic" w:hAnsi="Century Gothic"/>
        <w:b/>
        <w:color w:val="000000" w:themeColor="text1"/>
        <w:sz w:val="20"/>
        <w:szCs w:val="20"/>
      </w:rPr>
      <w:tab/>
    </w:r>
    <w:hyperlink r:id="rId2" w:history="1">
      <w:r w:rsidR="00A334C7" w:rsidRPr="00C26BAA">
        <w:rPr>
          <w:rStyle w:val="Collegamentoipertestuale"/>
          <w:rFonts w:ascii="Century Gothic" w:hAnsi="Century Gothic"/>
          <w:b/>
          <w:sz w:val="20"/>
          <w:szCs w:val="20"/>
        </w:rPr>
        <w:t>castaldimarco@gmail.com</w:t>
      </w:r>
    </w:hyperlink>
    <w:r w:rsidR="00A334C7" w:rsidRPr="00C26BAA">
      <w:rPr>
        <w:rFonts w:ascii="Century Gothic" w:hAnsi="Century Gothic"/>
        <w:b/>
        <w:color w:val="000000" w:themeColor="text1"/>
        <w:sz w:val="20"/>
        <w:szCs w:val="20"/>
      </w:rPr>
      <w:t xml:space="preserve"> </w:t>
    </w:r>
  </w:p>
  <w:p w:rsidR="00C26BAA" w:rsidRPr="00C26BAA" w:rsidRDefault="00C26BAA" w:rsidP="00A334C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C26BAA"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 w:rsidRPr="00C26BAA">
      <w:rPr>
        <w:rFonts w:ascii="Century Gothic" w:hAnsi="Century Gothic"/>
        <w:b/>
        <w:color w:val="000000" w:themeColor="text1"/>
        <w:sz w:val="20"/>
        <w:szCs w:val="20"/>
      </w:rPr>
      <w:t>328 020 7278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11" w:rsidRDefault="00BB1911" w:rsidP="00B40830">
      <w:r>
        <w:separator/>
      </w:r>
    </w:p>
  </w:footnote>
  <w:footnote w:type="continuationSeparator" w:id="0">
    <w:p w:rsidR="00BB1911" w:rsidRDefault="00BB1911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E7BC1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E0692" w:rsidRPr="00673388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51208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4424D"/>
    <w:rsid w:val="003721EA"/>
    <w:rsid w:val="003802F1"/>
    <w:rsid w:val="0039061F"/>
    <w:rsid w:val="003C6E59"/>
    <w:rsid w:val="003F088D"/>
    <w:rsid w:val="003F3235"/>
    <w:rsid w:val="00441E6A"/>
    <w:rsid w:val="00443096"/>
    <w:rsid w:val="004B66DD"/>
    <w:rsid w:val="004E4570"/>
    <w:rsid w:val="004E5721"/>
    <w:rsid w:val="005100F5"/>
    <w:rsid w:val="0056631B"/>
    <w:rsid w:val="005704E3"/>
    <w:rsid w:val="0058317A"/>
    <w:rsid w:val="005C009C"/>
    <w:rsid w:val="00606C5C"/>
    <w:rsid w:val="00614AA0"/>
    <w:rsid w:val="006527AA"/>
    <w:rsid w:val="006565A0"/>
    <w:rsid w:val="00673388"/>
    <w:rsid w:val="0067575D"/>
    <w:rsid w:val="006C5175"/>
    <w:rsid w:val="006C757C"/>
    <w:rsid w:val="007E4EDF"/>
    <w:rsid w:val="007F3F01"/>
    <w:rsid w:val="00835C05"/>
    <w:rsid w:val="0084227E"/>
    <w:rsid w:val="00852BD8"/>
    <w:rsid w:val="008761B9"/>
    <w:rsid w:val="008D56E3"/>
    <w:rsid w:val="008F79B1"/>
    <w:rsid w:val="00936D19"/>
    <w:rsid w:val="00941087"/>
    <w:rsid w:val="00A06844"/>
    <w:rsid w:val="00A21A6D"/>
    <w:rsid w:val="00A251B9"/>
    <w:rsid w:val="00A334C7"/>
    <w:rsid w:val="00AB2937"/>
    <w:rsid w:val="00AB6056"/>
    <w:rsid w:val="00AF7577"/>
    <w:rsid w:val="00B40830"/>
    <w:rsid w:val="00B5316C"/>
    <w:rsid w:val="00B6644A"/>
    <w:rsid w:val="00B73B4F"/>
    <w:rsid w:val="00B81819"/>
    <w:rsid w:val="00B81878"/>
    <w:rsid w:val="00BB1911"/>
    <w:rsid w:val="00BE7BC1"/>
    <w:rsid w:val="00C26BAA"/>
    <w:rsid w:val="00C467C2"/>
    <w:rsid w:val="00CC4B07"/>
    <w:rsid w:val="00CD07AA"/>
    <w:rsid w:val="00D06A2C"/>
    <w:rsid w:val="00D44B98"/>
    <w:rsid w:val="00D9459E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aldimarco@gmail.com" TargetMode="External"/><Relationship Id="rId1" Type="http://schemas.openxmlformats.org/officeDocument/2006/relationships/hyperlink" Target="mailto:alessandra.tabolac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5CDD0-B69F-42F4-AFB9-C96D1F8D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2018-09-30T15:59:00Z</dcterms:modified>
</cp:coreProperties>
</file>