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E" w:rsidRPr="007E120E" w:rsidRDefault="007E120E" w:rsidP="007E120E">
      <w:pPr>
        <w:spacing w:before="340" w:after="340" w:line="0" w:lineRule="atLeast"/>
        <w:jc w:val="center"/>
        <w:rPr>
          <w:rFonts w:ascii="Bernard MT Condensed" w:hAnsi="Bernard MT Condensed"/>
          <w:sz w:val="53"/>
          <w:szCs w:val="53"/>
        </w:rPr>
      </w:pPr>
      <w:r w:rsidRPr="007E120E">
        <w:rPr>
          <w:rFonts w:ascii="Bernard MT Condensed" w:hAnsi="Bernard MT Condensed"/>
          <w:sz w:val="53"/>
          <w:szCs w:val="53"/>
        </w:rPr>
        <w:t>Erasmus plus a Cori, 15</w:t>
      </w:r>
      <w:r w:rsidRPr="007E120E">
        <w:rPr>
          <w:rFonts w:ascii="Bernard MT Condensed" w:hAnsi="Bernard MT Condensed"/>
          <w:sz w:val="53"/>
          <w:szCs w:val="53"/>
        </w:rPr>
        <w:t>0 mila euro dall’Europa</w:t>
      </w:r>
      <w:r w:rsidRPr="007E120E">
        <w:rPr>
          <w:rFonts w:ascii="Bernard MT Condensed" w:hAnsi="Bernard MT Condensed"/>
          <w:sz w:val="53"/>
          <w:szCs w:val="53"/>
        </w:rPr>
        <w:t xml:space="preserve"> per la formazione strategica del terzo settore</w:t>
      </w:r>
    </w:p>
    <w:p w:rsidR="007E120E" w:rsidRPr="00B3211C" w:rsidRDefault="007E120E" w:rsidP="007E120E">
      <w:pPr>
        <w:spacing w:before="340" w:after="340" w:line="0" w:lineRule="atLeast"/>
        <w:jc w:val="both"/>
        <w:rPr>
          <w:rFonts w:ascii="Franklin Gothic Heavy" w:hAnsi="Franklin Gothic Heavy"/>
          <w:color w:val="000000" w:themeColor="text1"/>
          <w:sz w:val="27"/>
          <w:szCs w:val="27"/>
          <w:shd w:val="clear" w:color="auto" w:fill="FFFFFF"/>
        </w:rPr>
      </w:pPr>
      <w:r>
        <w:rPr>
          <w:rFonts w:ascii="Franklin Gothic Heavy" w:hAnsi="Franklin Gothic Heavy"/>
          <w:color w:val="000000" w:themeColor="text1"/>
          <w:sz w:val="27"/>
          <w:szCs w:val="27"/>
        </w:rPr>
        <w:t>5</w:t>
      </w:r>
      <w:r>
        <w:rPr>
          <w:rFonts w:ascii="Franklin Gothic Heavy" w:hAnsi="Franklin Gothic Heavy"/>
          <w:color w:val="000000" w:themeColor="text1"/>
          <w:sz w:val="27"/>
          <w:szCs w:val="27"/>
        </w:rPr>
        <w:t xml:space="preserve"> nuovi progetti </w:t>
      </w:r>
      <w:r>
        <w:rPr>
          <w:rFonts w:ascii="Franklin Gothic Heavy" w:hAnsi="Franklin Gothic Heavy"/>
          <w:color w:val="000000" w:themeColor="text1"/>
          <w:sz w:val="27"/>
          <w:szCs w:val="27"/>
        </w:rPr>
        <w:t>finanziati dal</w:t>
      </w:r>
      <w:r>
        <w:rPr>
          <w:rFonts w:ascii="Franklin Gothic Heavy" w:hAnsi="Franklin Gothic Heavy"/>
          <w:color w:val="000000" w:themeColor="text1"/>
          <w:sz w:val="27"/>
          <w:szCs w:val="27"/>
        </w:rPr>
        <w:t>l’Agenzia</w:t>
      </w:r>
      <w:r>
        <w:rPr>
          <w:rFonts w:ascii="Franklin Gothic Heavy" w:hAnsi="Franklin Gothic Heavy"/>
          <w:color w:val="000000" w:themeColor="text1"/>
          <w:sz w:val="27"/>
          <w:szCs w:val="27"/>
        </w:rPr>
        <w:t xml:space="preserve"> nazionale</w:t>
      </w:r>
      <w:r>
        <w:rPr>
          <w:rFonts w:ascii="Franklin Gothic Heavy" w:hAnsi="Franklin Gothic Heavy"/>
          <w:color w:val="000000" w:themeColor="text1"/>
          <w:sz w:val="27"/>
          <w:szCs w:val="27"/>
        </w:rPr>
        <w:t xml:space="preserve"> Indire</w:t>
      </w:r>
      <w:r>
        <w:rPr>
          <w:rFonts w:ascii="Franklin Gothic Heavy" w:hAnsi="Franklin Gothic Heavy"/>
          <w:color w:val="000000" w:themeColor="text1"/>
          <w:sz w:val="27"/>
          <w:szCs w:val="27"/>
        </w:rPr>
        <w:t xml:space="preserve"> con fondi europei</w:t>
      </w:r>
      <w:r w:rsidRPr="00B3211C">
        <w:rPr>
          <w:rFonts w:ascii="Franklin Gothic Heavy" w:hAnsi="Franklin Gothic Heavy"/>
          <w:color w:val="000000" w:themeColor="text1"/>
          <w:sz w:val="27"/>
          <w:szCs w:val="27"/>
        </w:rPr>
        <w:t xml:space="preserve">: LEVOL-APP, REYION, WAO, DEN-CUPID, GENDERS. Altrettanti sono stati realizzati con ulteriori 95 mila euro - CULTOUR+, </w:t>
      </w:r>
      <w:r w:rsidRPr="00B3211C">
        <w:rPr>
          <w:rFonts w:ascii="Franklin Gothic Heavy" w:hAnsi="Franklin Gothic Heavy" w:cs="Helvetica"/>
          <w:caps/>
          <w:color w:val="000000" w:themeColor="text1"/>
          <w:sz w:val="27"/>
          <w:szCs w:val="27"/>
          <w:shd w:val="clear" w:color="auto" w:fill="FFFFFF"/>
        </w:rPr>
        <w:t xml:space="preserve">AEJO, </w:t>
      </w:r>
      <w:r w:rsidRPr="00B3211C">
        <w:rPr>
          <w:rFonts w:ascii="Franklin Gothic Heavy" w:hAnsi="Franklin Gothic Heavy" w:cs="Helvetica"/>
          <w:color w:val="000000" w:themeColor="text1"/>
          <w:sz w:val="27"/>
          <w:szCs w:val="27"/>
        </w:rPr>
        <w:t xml:space="preserve">RAIVOTECH, </w:t>
      </w:r>
      <w:r w:rsidRPr="00B3211C">
        <w:rPr>
          <w:rFonts w:ascii="Franklin Gothic Heavy" w:hAnsi="Franklin Gothic Heavy" w:cs="Helvetica"/>
          <w:caps/>
          <w:color w:val="000000" w:themeColor="text1"/>
          <w:sz w:val="27"/>
          <w:szCs w:val="27"/>
          <w:shd w:val="clear" w:color="auto" w:fill="FFFFFF"/>
        </w:rPr>
        <w:t xml:space="preserve">GILM, </w:t>
      </w:r>
      <w:r w:rsidRPr="00B3211C">
        <w:rPr>
          <w:rFonts w:ascii="Franklin Gothic Heavy" w:hAnsi="Franklin Gothic Heavy" w:cs="Helvetica"/>
          <w:color w:val="000000" w:themeColor="text1"/>
          <w:sz w:val="27"/>
          <w:szCs w:val="27"/>
        </w:rPr>
        <w:t>EU-NET – per un totale di 245 mila euro</w:t>
      </w:r>
      <w:r w:rsidRPr="00B3211C">
        <w:rPr>
          <w:rFonts w:ascii="Franklin Gothic Heavy" w:hAnsi="Franklin Gothic Heavy"/>
          <w:color w:val="000000" w:themeColor="text1"/>
          <w:sz w:val="27"/>
          <w:szCs w:val="27"/>
        </w:rPr>
        <w:t xml:space="preserve"> investiti sul territorio negli ultimi tre anni </w:t>
      </w:r>
      <w:r>
        <w:rPr>
          <w:rFonts w:ascii="Franklin Gothic Heavy" w:hAnsi="Franklin Gothic Heavy"/>
          <w:color w:val="000000" w:themeColor="text1"/>
          <w:sz w:val="27"/>
          <w:szCs w:val="27"/>
        </w:rPr>
        <w:t xml:space="preserve">nella </w:t>
      </w:r>
      <w:r w:rsidRPr="00B3211C">
        <w:rPr>
          <w:rFonts w:ascii="Franklin Gothic Heavy" w:hAnsi="Franklin Gothic Heavy"/>
          <w:color w:val="000000" w:themeColor="text1"/>
          <w:sz w:val="27"/>
          <w:szCs w:val="27"/>
        </w:rPr>
        <w:t>c</w:t>
      </w:r>
      <w:hyperlink r:id="rId8" w:history="1">
        <w:r w:rsidRPr="00B3211C">
          <w:rPr>
            <w:rFonts w:ascii="Franklin Gothic Heavy" w:hAnsi="Franklin Gothic Heavy"/>
            <w:color w:val="000000" w:themeColor="text1"/>
            <w:sz w:val="27"/>
            <w:szCs w:val="27"/>
            <w:bdr w:val="none" w:sz="0" w:space="0" w:color="auto" w:frame="1"/>
          </w:rPr>
          <w:t>ooperazione per l’innovazione e lo scambio di buone pratiche</w:t>
        </w:r>
      </w:hyperlink>
      <w:r w:rsidRPr="00B3211C">
        <w:rPr>
          <w:rFonts w:ascii="Franklin Gothic Heavy" w:hAnsi="Franklin Gothic Heavy"/>
          <w:color w:val="000000" w:themeColor="text1"/>
          <w:sz w:val="27"/>
          <w:szCs w:val="27"/>
          <w:bdr w:val="none" w:sz="0" w:space="0" w:color="auto" w:frame="1"/>
        </w:rPr>
        <w:t>.</w:t>
      </w:r>
    </w:p>
    <w:p w:rsidR="007E120E" w:rsidRPr="001E0390" w:rsidRDefault="007E120E" w:rsidP="007E120E">
      <w:pPr>
        <w:spacing w:before="340" w:after="340" w:line="0" w:lineRule="atLeast"/>
        <w:ind w:firstLine="425"/>
        <w:jc w:val="both"/>
        <w:rPr>
          <w:rFonts w:ascii="Century Gothic" w:hAnsi="Century Gothic"/>
          <w:color w:val="000000" w:themeColor="text1"/>
          <w:shd w:val="clear" w:color="auto" w:fill="FFFFFF"/>
        </w:rPr>
      </w:pPr>
      <w:r w:rsidRPr="00EE0614">
        <w:rPr>
          <w:rFonts w:ascii="Century Gothic" w:hAnsi="Century Gothic"/>
          <w:b/>
          <w:color w:val="000000" w:themeColor="text1"/>
          <w:shd w:val="clear" w:color="auto" w:fill="FFFFFF"/>
        </w:rPr>
        <w:t>Indire</w:t>
      </w:r>
      <w:r>
        <w:rPr>
          <w:rFonts w:ascii="Century Gothic" w:hAnsi="Century Gothic"/>
          <w:color w:val="000000" w:themeColor="text1"/>
          <w:shd w:val="clear" w:color="auto" w:fill="FFFFFF"/>
        </w:rPr>
        <w:t>, l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>’</w:t>
      </w:r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Agenzia nazionale Erasmus plus 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 xml:space="preserve">- programma europeo per l’istruzione, la formazione, i giovani e lo sport - ha finanziato 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>cinque</w:t>
      </w:r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nuovi </w:t>
      </w:r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>progetti strategici per la formazione del terzo settore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>, elaborati dall’</w:t>
      </w:r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>Associazione Futuro Digitale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>, che a Cori gestisce l’</w:t>
      </w:r>
      <w:proofErr w:type="spellStart"/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>InformaGiovani</w:t>
      </w:r>
      <w:proofErr w:type="spellEnd"/>
      <w:r w:rsidRPr="001E0390">
        <w:rPr>
          <w:rFonts w:ascii="Century Gothic" w:hAnsi="Century Gothic"/>
          <w:color w:val="000000" w:themeColor="text1"/>
          <w:shd w:val="clear" w:color="auto" w:fill="FFFFFF"/>
        </w:rPr>
        <w:t xml:space="preserve"> del Comune, in collaborazione con l’</w:t>
      </w:r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>Amministrazione comunale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, 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 xml:space="preserve">i </w:t>
      </w:r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>Servizi Sociali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 e 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 xml:space="preserve">vari </w:t>
      </w:r>
      <w:proofErr w:type="spellStart"/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>partners</w:t>
      </w:r>
      <w:proofErr w:type="spellEnd"/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internazionali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>.</w:t>
      </w:r>
    </w:p>
    <w:p w:rsidR="007E120E" w:rsidRPr="001E0390" w:rsidRDefault="007E120E" w:rsidP="007E120E">
      <w:pPr>
        <w:spacing w:before="340" w:after="340" w:line="0" w:lineRule="atLeast"/>
        <w:ind w:firstLine="425"/>
        <w:jc w:val="both"/>
        <w:rPr>
          <w:rFonts w:ascii="Century Gothic" w:hAnsi="Century Gothic"/>
          <w:color w:val="000000" w:themeColor="text1"/>
        </w:rPr>
      </w:pPr>
      <w:r w:rsidRPr="001E0390">
        <w:rPr>
          <w:rFonts w:ascii="Century Gothic" w:hAnsi="Century Gothic"/>
          <w:b/>
          <w:color w:val="000000" w:themeColor="text1"/>
          <w:shd w:val="clear" w:color="auto" w:fill="FFFFFF"/>
        </w:rPr>
        <w:t>150 mila euro</w:t>
      </w:r>
      <w:r w:rsidRPr="001E0390">
        <w:rPr>
          <w:rFonts w:ascii="Century Gothic" w:hAnsi="Century Gothic"/>
          <w:color w:val="000000" w:themeColor="text1"/>
          <w:shd w:val="clear" w:color="auto" w:fill="FFFFFF"/>
        </w:rPr>
        <w:t xml:space="preserve"> è l’ammontare complessivo delle risorse accordate all’ente </w:t>
      </w:r>
      <w:proofErr w:type="spellStart"/>
      <w:r w:rsidRPr="001E0390">
        <w:rPr>
          <w:rFonts w:ascii="Century Gothic" w:hAnsi="Century Gothic"/>
          <w:color w:val="000000" w:themeColor="text1"/>
          <w:shd w:val="clear" w:color="auto" w:fill="FFFFFF"/>
        </w:rPr>
        <w:t>lepino</w:t>
      </w:r>
      <w:proofErr w:type="spellEnd"/>
      <w:r w:rsidRPr="001E0390">
        <w:rPr>
          <w:rFonts w:ascii="Century Gothic" w:hAnsi="Century Gothic"/>
          <w:color w:val="000000" w:themeColor="text1"/>
          <w:shd w:val="clear" w:color="auto" w:fill="FFFFFF"/>
        </w:rPr>
        <w:t xml:space="preserve"> per la realizzazione delle progettualità</w:t>
      </w:r>
      <w:r w:rsidRPr="001E0390">
        <w:rPr>
          <w:rFonts w:ascii="Century Gothic" w:hAnsi="Century Gothic"/>
          <w:color w:val="000000" w:themeColor="text1"/>
        </w:rPr>
        <w:t xml:space="preserve"> - </w:t>
      </w:r>
      <w:r w:rsidRPr="001E0390">
        <w:rPr>
          <w:rFonts w:ascii="Century Gothic" w:hAnsi="Century Gothic"/>
          <w:b/>
          <w:color w:val="000000" w:themeColor="text1"/>
        </w:rPr>
        <w:t>LEVOL-APP</w:t>
      </w:r>
      <w:r w:rsidRPr="001E0390">
        <w:rPr>
          <w:rFonts w:ascii="Century Gothic" w:hAnsi="Century Gothic"/>
          <w:color w:val="000000" w:themeColor="text1"/>
        </w:rPr>
        <w:t xml:space="preserve">, </w:t>
      </w:r>
      <w:r w:rsidRPr="001E0390">
        <w:rPr>
          <w:rFonts w:ascii="Century Gothic" w:hAnsi="Century Gothic"/>
          <w:b/>
          <w:color w:val="000000" w:themeColor="text1"/>
        </w:rPr>
        <w:t>REYION</w:t>
      </w:r>
      <w:r w:rsidRPr="001E0390">
        <w:rPr>
          <w:rFonts w:ascii="Century Gothic" w:hAnsi="Century Gothic"/>
          <w:color w:val="000000" w:themeColor="text1"/>
        </w:rPr>
        <w:t xml:space="preserve">, </w:t>
      </w:r>
      <w:r w:rsidRPr="001E0390">
        <w:rPr>
          <w:rFonts w:ascii="Century Gothic" w:hAnsi="Century Gothic"/>
          <w:b/>
          <w:color w:val="000000" w:themeColor="text1"/>
        </w:rPr>
        <w:t>WAO</w:t>
      </w:r>
      <w:r w:rsidRPr="001E0390">
        <w:rPr>
          <w:rFonts w:ascii="Century Gothic" w:hAnsi="Century Gothic"/>
          <w:color w:val="000000" w:themeColor="text1"/>
        </w:rPr>
        <w:t xml:space="preserve">, </w:t>
      </w:r>
      <w:r w:rsidRPr="001E0390">
        <w:rPr>
          <w:rFonts w:ascii="Century Gothic" w:hAnsi="Century Gothic"/>
          <w:b/>
          <w:color w:val="000000" w:themeColor="text1"/>
        </w:rPr>
        <w:t>DEN-CUPID</w:t>
      </w:r>
      <w:r w:rsidRPr="001E0390">
        <w:rPr>
          <w:rFonts w:ascii="Century Gothic" w:hAnsi="Century Gothic"/>
          <w:color w:val="000000" w:themeColor="text1"/>
        </w:rPr>
        <w:t xml:space="preserve">, </w:t>
      </w:r>
      <w:r w:rsidRPr="001E0390">
        <w:rPr>
          <w:rFonts w:ascii="Century Gothic" w:hAnsi="Century Gothic"/>
          <w:b/>
          <w:color w:val="000000" w:themeColor="text1"/>
        </w:rPr>
        <w:t>GENDERS</w:t>
      </w:r>
      <w:r w:rsidRPr="001E0390">
        <w:rPr>
          <w:rFonts w:ascii="Century Gothic" w:hAnsi="Century Gothic"/>
          <w:color w:val="000000" w:themeColor="text1"/>
        </w:rPr>
        <w:t xml:space="preserve"> - aventi ad oggetto specifico la c</w:t>
      </w:r>
      <w:hyperlink r:id="rId9" w:history="1">
        <w:r w:rsidRPr="001E0390">
          <w:rPr>
            <w:rFonts w:ascii="Century Gothic" w:hAnsi="Century Gothic"/>
            <w:color w:val="000000" w:themeColor="text1"/>
            <w:bdr w:val="none" w:sz="0" w:space="0" w:color="auto" w:frame="1"/>
          </w:rPr>
          <w:t>ooperazione per l’innovazione e lo scambio di buone pratiche</w:t>
        </w:r>
      </w:hyperlink>
      <w:r w:rsidRPr="001E0390">
        <w:rPr>
          <w:rFonts w:ascii="Century Gothic" w:hAnsi="Century Gothic"/>
          <w:color w:val="000000" w:themeColor="text1"/>
          <w:bdr w:val="none" w:sz="0" w:space="0" w:color="auto" w:frame="1"/>
        </w:rPr>
        <w:t> (KA2)</w:t>
      </w:r>
      <w:r w:rsidRPr="001E0390">
        <w:rPr>
          <w:rFonts w:ascii="Century Gothic" w:hAnsi="Century Gothic"/>
          <w:color w:val="000000" w:themeColor="text1"/>
        </w:rPr>
        <w:t xml:space="preserve">, </w:t>
      </w:r>
      <w:r>
        <w:rPr>
          <w:rFonts w:ascii="Century Gothic" w:hAnsi="Century Gothic"/>
          <w:color w:val="000000" w:themeColor="text1"/>
        </w:rPr>
        <w:t xml:space="preserve">con l’obiettivo di </w:t>
      </w:r>
      <w:r w:rsidRPr="001E0390">
        <w:rPr>
          <w:rFonts w:ascii="Century Gothic" w:hAnsi="Century Gothic"/>
          <w:color w:val="000000" w:themeColor="text1"/>
        </w:rPr>
        <w:t xml:space="preserve">stimolare la trasparenza, l’accessibilità, l’eccellenza e favorire la diffusione di best </w:t>
      </w:r>
      <w:proofErr w:type="spellStart"/>
      <w:r w:rsidRPr="001E0390">
        <w:rPr>
          <w:rFonts w:ascii="Century Gothic" w:hAnsi="Century Gothic"/>
          <w:color w:val="000000" w:themeColor="text1"/>
        </w:rPr>
        <w:t>practices</w:t>
      </w:r>
      <w:proofErr w:type="spellEnd"/>
      <w:r w:rsidRPr="001E0390">
        <w:rPr>
          <w:rFonts w:ascii="Century Gothic" w:hAnsi="Century Gothic"/>
          <w:color w:val="000000" w:themeColor="text1"/>
        </w:rPr>
        <w:t xml:space="preserve">. </w:t>
      </w:r>
    </w:p>
    <w:p w:rsidR="007E120E" w:rsidRPr="001E0390" w:rsidRDefault="007E120E" w:rsidP="007E120E">
      <w:pPr>
        <w:spacing w:before="340" w:after="340" w:line="0" w:lineRule="atLeast"/>
        <w:ind w:firstLine="425"/>
        <w:jc w:val="both"/>
        <w:rPr>
          <w:rFonts w:ascii="Century Gothic" w:hAnsi="Century Gothic"/>
          <w:color w:val="000000" w:themeColor="text1"/>
        </w:rPr>
      </w:pPr>
      <w:r w:rsidRPr="001E0390">
        <w:rPr>
          <w:rFonts w:ascii="Century Gothic" w:hAnsi="Century Gothic"/>
          <w:color w:val="000000" w:themeColor="text1"/>
        </w:rPr>
        <w:t>Coinvolgeranno prevalentemente l’</w:t>
      </w:r>
      <w:r w:rsidRPr="0098632F">
        <w:rPr>
          <w:rFonts w:ascii="Century Gothic" w:hAnsi="Century Gothic"/>
          <w:b/>
          <w:color w:val="000000" w:themeColor="text1"/>
        </w:rPr>
        <w:t>associazionismo</w:t>
      </w:r>
      <w:r w:rsidRPr="001E0390">
        <w:rPr>
          <w:rFonts w:ascii="Century Gothic" w:hAnsi="Century Gothic"/>
          <w:color w:val="000000" w:themeColor="text1"/>
        </w:rPr>
        <w:t>, al fine di incrementare i livelli di competenze e capacità degli operatori e contribuire a migliorarne la</w:t>
      </w:r>
      <w:r>
        <w:rPr>
          <w:rFonts w:ascii="Century Gothic" w:hAnsi="Century Gothic"/>
          <w:color w:val="000000" w:themeColor="text1"/>
        </w:rPr>
        <w:t xml:space="preserve"> conduzione</w:t>
      </w:r>
      <w:r w:rsidRPr="001E0390">
        <w:rPr>
          <w:rFonts w:ascii="Century Gothic" w:hAnsi="Century Gothic"/>
          <w:color w:val="000000" w:themeColor="text1"/>
        </w:rPr>
        <w:t xml:space="preserve"> delle attività quotidiane e la loro partecipazione attiva. Il tutto attraverso un </w:t>
      </w:r>
      <w:r w:rsidRPr="0098632F">
        <w:rPr>
          <w:rFonts w:ascii="Century Gothic" w:hAnsi="Century Gothic"/>
          <w:b/>
          <w:color w:val="000000" w:themeColor="text1"/>
        </w:rPr>
        <w:t>mix di strumenti formativi classici e innovativi</w:t>
      </w:r>
      <w:r w:rsidRPr="001E0390">
        <w:rPr>
          <w:rFonts w:ascii="Century Gothic" w:hAnsi="Century Gothic"/>
          <w:color w:val="000000" w:themeColor="text1"/>
        </w:rPr>
        <w:t>: corsi, piattaforme online multilingue, condivisione di informazioni e materiali anche tra Paesi diversi.</w:t>
      </w:r>
    </w:p>
    <w:p w:rsidR="007E120E" w:rsidRPr="001E0390" w:rsidRDefault="007E120E" w:rsidP="007E120E">
      <w:pPr>
        <w:spacing w:before="340" w:after="340" w:line="0" w:lineRule="atLeast"/>
        <w:ind w:firstLine="425"/>
        <w:jc w:val="both"/>
        <w:rPr>
          <w:rFonts w:ascii="Century Gothic" w:hAnsi="Century Gothic"/>
          <w:color w:val="000000" w:themeColor="text1"/>
          <w:bdr w:val="none" w:sz="0" w:space="0" w:color="auto" w:frame="1"/>
        </w:rPr>
      </w:pPr>
      <w:r w:rsidRPr="001E0390">
        <w:rPr>
          <w:rFonts w:ascii="Century Gothic" w:hAnsi="Century Gothic"/>
          <w:color w:val="000000" w:themeColor="text1"/>
        </w:rPr>
        <w:t xml:space="preserve">Gli ambiti di operatività spaziano all’interno del quadro generale dello </w:t>
      </w:r>
      <w:r w:rsidRPr="0098632F">
        <w:rPr>
          <w:rFonts w:ascii="Century Gothic" w:hAnsi="Century Gothic"/>
          <w:b/>
          <w:color w:val="000000" w:themeColor="text1"/>
        </w:rPr>
        <w:t>sviluppo economico e sociale del territorio</w:t>
      </w:r>
      <w:r w:rsidRPr="001E0390">
        <w:rPr>
          <w:rFonts w:ascii="Century Gothic" w:hAnsi="Century Gothic"/>
          <w:color w:val="000000" w:themeColor="text1"/>
        </w:rPr>
        <w:t xml:space="preserve">: dal potenziamento del </w:t>
      </w:r>
      <w:r w:rsidRPr="001E0390">
        <w:rPr>
          <w:rFonts w:ascii="Century Gothic" w:hAnsi="Century Gothic"/>
          <w:color w:val="000000" w:themeColor="text1"/>
          <w:bdr w:val="none" w:sz="0" w:space="0" w:color="auto" w:frame="1"/>
        </w:rPr>
        <w:t xml:space="preserve">management del patrimonio </w:t>
      </w:r>
      <w:r>
        <w:rPr>
          <w:rFonts w:ascii="Century Gothic" w:hAnsi="Century Gothic"/>
          <w:color w:val="000000" w:themeColor="text1"/>
          <w:bdr w:val="none" w:sz="0" w:space="0" w:color="auto" w:frame="1"/>
        </w:rPr>
        <w:t>dei beni culturali</w:t>
      </w:r>
      <w:r w:rsidRPr="001E0390">
        <w:rPr>
          <w:rFonts w:ascii="Century Gothic" w:hAnsi="Century Gothic"/>
          <w:color w:val="000000" w:themeColor="text1"/>
          <w:bdr w:val="none" w:sz="0" w:space="0" w:color="auto" w:frame="1"/>
        </w:rPr>
        <w:t>, sia esso imprenditoriale, professionale, volontario ed istituzionale,</w:t>
      </w:r>
      <w:r w:rsidRPr="001E0390">
        <w:rPr>
          <w:rFonts w:ascii="Century Gothic" w:hAnsi="Century Gothic"/>
          <w:color w:val="000000" w:themeColor="text1"/>
        </w:rPr>
        <w:t xml:space="preserve"> al coinvolgimento delle minoranze etniche, fino </w:t>
      </w:r>
      <w:r w:rsidRPr="001E0390">
        <w:rPr>
          <w:rFonts w:ascii="Century Gothic" w:hAnsi="Century Gothic"/>
          <w:color w:val="000000" w:themeColor="text1"/>
          <w:bdr w:val="none" w:sz="0" w:space="0" w:color="auto" w:frame="1"/>
        </w:rPr>
        <w:t>alla comprensione delle dinamiche di genere che caratterizzano il mon</w:t>
      </w:r>
      <w:bookmarkStart w:id="0" w:name="_GoBack"/>
      <w:bookmarkEnd w:id="0"/>
      <w:r w:rsidRPr="001E0390">
        <w:rPr>
          <w:rFonts w:ascii="Century Gothic" w:hAnsi="Century Gothic"/>
          <w:color w:val="000000" w:themeColor="text1"/>
          <w:bdr w:val="none" w:sz="0" w:space="0" w:color="auto" w:frame="1"/>
        </w:rPr>
        <w:t>do no-profit.</w:t>
      </w:r>
    </w:p>
    <w:p w:rsidR="005704E3" w:rsidRPr="007E120E" w:rsidRDefault="007E120E" w:rsidP="007E120E">
      <w:pPr>
        <w:spacing w:before="340" w:after="340" w:line="0" w:lineRule="atLeast"/>
        <w:ind w:firstLine="425"/>
        <w:jc w:val="both"/>
        <w:rPr>
          <w:rFonts w:ascii="Century Gothic" w:hAnsi="Century Gothic"/>
          <w:color w:val="000000" w:themeColor="text1"/>
        </w:rPr>
      </w:pPr>
      <w:r w:rsidRPr="001E0390">
        <w:rPr>
          <w:rFonts w:ascii="Century Gothic" w:hAnsi="Century Gothic"/>
          <w:color w:val="000000" w:themeColor="text1"/>
        </w:rPr>
        <w:t>Questi</w:t>
      </w:r>
      <w:r>
        <w:rPr>
          <w:rFonts w:ascii="Century Gothic" w:hAnsi="Century Gothic"/>
          <w:color w:val="000000" w:themeColor="text1"/>
        </w:rPr>
        <w:t xml:space="preserve"> che stanno per iniziare</w:t>
      </w:r>
      <w:r w:rsidRPr="001E0390">
        <w:rPr>
          <w:rFonts w:ascii="Century Gothic" w:hAnsi="Century Gothic"/>
          <w:color w:val="000000" w:themeColor="text1"/>
        </w:rPr>
        <w:t xml:space="preserve"> seguono </w:t>
      </w:r>
      <w:r>
        <w:rPr>
          <w:rFonts w:ascii="Century Gothic" w:hAnsi="Century Gothic"/>
          <w:color w:val="000000" w:themeColor="text1"/>
        </w:rPr>
        <w:t xml:space="preserve">agli altrettanti </w:t>
      </w:r>
      <w:r w:rsidRPr="001E0390">
        <w:rPr>
          <w:rFonts w:ascii="Century Gothic" w:hAnsi="Century Gothic"/>
          <w:color w:val="000000" w:themeColor="text1"/>
        </w:rPr>
        <w:t xml:space="preserve">già conclusi o </w:t>
      </w:r>
      <w:r>
        <w:rPr>
          <w:rFonts w:ascii="Century Gothic" w:hAnsi="Century Gothic"/>
          <w:color w:val="000000" w:themeColor="text1"/>
        </w:rPr>
        <w:t>quasi</w:t>
      </w:r>
      <w:r w:rsidRPr="001E0390">
        <w:rPr>
          <w:rFonts w:ascii="Century Gothic" w:hAnsi="Century Gothic"/>
          <w:color w:val="000000" w:themeColor="text1"/>
        </w:rPr>
        <w:t xml:space="preserve">, </w:t>
      </w:r>
      <w:r>
        <w:rPr>
          <w:rFonts w:ascii="Century Gothic" w:hAnsi="Century Gothic"/>
          <w:color w:val="000000" w:themeColor="text1"/>
        </w:rPr>
        <w:t xml:space="preserve">attuati con altri </w:t>
      </w:r>
      <w:r w:rsidRPr="00577659">
        <w:rPr>
          <w:rFonts w:ascii="Century Gothic" w:hAnsi="Century Gothic"/>
          <w:b/>
          <w:color w:val="000000" w:themeColor="text1"/>
        </w:rPr>
        <w:t>95 mila euro</w:t>
      </w:r>
      <w:r>
        <w:rPr>
          <w:rFonts w:ascii="Century Gothic" w:hAnsi="Century Gothic"/>
          <w:color w:val="000000" w:themeColor="text1"/>
        </w:rPr>
        <w:t xml:space="preserve"> dall’Europa.</w:t>
      </w:r>
      <w:r w:rsidRPr="001E0390">
        <w:rPr>
          <w:rFonts w:ascii="Century Gothic" w:hAnsi="Century Gothic"/>
          <w:color w:val="000000" w:themeColor="text1"/>
        </w:rPr>
        <w:t xml:space="preserve"> </w:t>
      </w:r>
      <w:r w:rsidRPr="001E0390">
        <w:rPr>
          <w:rFonts w:ascii="Century Gothic" w:hAnsi="Century Gothic"/>
          <w:b/>
          <w:color w:val="000000" w:themeColor="text1"/>
        </w:rPr>
        <w:t xml:space="preserve">CULTOUR+, </w:t>
      </w:r>
      <w:r w:rsidRPr="001E0390">
        <w:rPr>
          <w:rFonts w:ascii="Century Gothic" w:hAnsi="Century Gothic" w:cs="Helvetica"/>
          <w:b/>
          <w:caps/>
          <w:color w:val="000000" w:themeColor="text1"/>
          <w:shd w:val="clear" w:color="auto" w:fill="FFFFFF"/>
        </w:rPr>
        <w:t xml:space="preserve">AEJO, </w:t>
      </w:r>
      <w:r w:rsidRPr="001E0390">
        <w:rPr>
          <w:rFonts w:ascii="Century Gothic" w:hAnsi="Century Gothic" w:cs="Helvetica"/>
          <w:b/>
          <w:color w:val="000000" w:themeColor="text1"/>
        </w:rPr>
        <w:t xml:space="preserve">RAIVOTECH, </w:t>
      </w:r>
      <w:r w:rsidRPr="001E0390">
        <w:rPr>
          <w:rFonts w:ascii="Century Gothic" w:hAnsi="Century Gothic" w:cs="Helvetica"/>
          <w:b/>
          <w:caps/>
          <w:color w:val="000000" w:themeColor="text1"/>
          <w:shd w:val="clear" w:color="auto" w:fill="FFFFFF"/>
        </w:rPr>
        <w:t>GILM</w:t>
      </w:r>
      <w:r>
        <w:rPr>
          <w:rFonts w:ascii="Century Gothic" w:hAnsi="Century Gothic" w:cs="Helvetica"/>
          <w:caps/>
          <w:color w:val="000000" w:themeColor="text1"/>
          <w:shd w:val="clear" w:color="auto" w:fill="FFFFFF"/>
        </w:rPr>
        <w:t>,</w:t>
      </w:r>
      <w:r w:rsidRPr="001E0390">
        <w:rPr>
          <w:rFonts w:ascii="Century Gothic" w:hAnsi="Century Gothic" w:cs="Helvetica"/>
          <w:caps/>
          <w:color w:val="000000" w:themeColor="text1"/>
          <w:shd w:val="clear" w:color="auto" w:fill="FFFFFF"/>
        </w:rPr>
        <w:t xml:space="preserve"> </w:t>
      </w:r>
      <w:r w:rsidRPr="001E0390">
        <w:rPr>
          <w:rFonts w:ascii="Century Gothic" w:hAnsi="Century Gothic" w:cs="Helvetica"/>
          <w:b/>
          <w:color w:val="000000" w:themeColor="text1"/>
        </w:rPr>
        <w:t>EU-NET</w:t>
      </w:r>
      <w:r w:rsidRPr="001E0390">
        <w:rPr>
          <w:rFonts w:ascii="Century Gothic" w:hAnsi="Century Gothic" w:cs="Helvetica"/>
          <w:color w:val="000000" w:themeColor="text1"/>
        </w:rPr>
        <w:t xml:space="preserve"> </w:t>
      </w:r>
      <w:r>
        <w:rPr>
          <w:rFonts w:ascii="Century Gothic" w:hAnsi="Century Gothic" w:cs="Helvetica"/>
          <w:color w:val="000000" w:themeColor="text1"/>
        </w:rPr>
        <w:t xml:space="preserve">hanno </w:t>
      </w:r>
      <w:r w:rsidRPr="001E0390">
        <w:rPr>
          <w:rFonts w:ascii="Century Gothic" w:hAnsi="Century Gothic" w:cs="Helvetica"/>
          <w:color w:val="000000" w:themeColor="text1"/>
        </w:rPr>
        <w:t xml:space="preserve">contribuito </w:t>
      </w:r>
      <w:r>
        <w:rPr>
          <w:rFonts w:ascii="Century Gothic" w:hAnsi="Century Gothic" w:cs="Helvetica"/>
          <w:color w:val="000000" w:themeColor="text1"/>
        </w:rPr>
        <w:t xml:space="preserve">negli ultimi tre anni ad arricchire il </w:t>
      </w:r>
      <w:r w:rsidRPr="001E0390">
        <w:rPr>
          <w:rStyle w:val="Enfasigrassetto"/>
          <w:rFonts w:ascii="Century Gothic" w:hAnsi="Century Gothic" w:cs="Helvetica"/>
          <w:color w:val="000000" w:themeColor="text1"/>
          <w:bdr w:val="none" w:sz="0" w:space="0" w:color="auto" w:frame="1"/>
          <w:shd w:val="clear" w:color="auto" w:fill="FFFFFF"/>
        </w:rPr>
        <w:t>know-how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 locale in ulteriori campi: gestione culturale, ospitalità e turismo sostenibile; leadership e mercato del lavoro dell’UE; alfabetizzazione digitale e animazione giovanile. </w:t>
      </w:r>
    </w:p>
    <w:sectPr w:rsidR="005704E3" w:rsidRPr="007E120E" w:rsidSect="008F79B1">
      <w:headerReference w:type="default" r:id="rId10"/>
      <w:footerReference w:type="default" r:id="rId11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B40830" w:rsidRDefault="007E120E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1-22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7E120E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22 gennaio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Pr="005A34A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5A34A7">
      <w:rPr>
        <w:rFonts w:ascii="Century Gothic" w:hAnsi="Century Gothic"/>
        <w:b/>
        <w:color w:val="000000" w:themeColor="text1"/>
        <w:sz w:val="20"/>
        <w:szCs w:val="20"/>
      </w:rPr>
      <w:t>Ales</w:t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 xml:space="preserve">sandra </w:t>
    </w:r>
    <w:proofErr w:type="spellStart"/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>Tabolacci</w:t>
    </w:r>
    <w:proofErr w:type="spellEnd"/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5A34A7" w:rsidRPr="005A34A7">
      <w:rPr>
        <w:rFonts w:ascii="Century Gothic" w:hAnsi="Century Gothic"/>
        <w:b/>
        <w:color w:val="000000" w:themeColor="text1"/>
        <w:sz w:val="20"/>
        <w:szCs w:val="20"/>
      </w:rPr>
      <w:t xml:space="preserve"> </w:t>
    </w:r>
    <w:r w:rsidRPr="005A34A7">
      <w:rPr>
        <w:rFonts w:ascii="Century Gothic" w:hAnsi="Century Gothic"/>
        <w:b/>
        <w:color w:val="000000" w:themeColor="text1"/>
        <w:sz w:val="20"/>
        <w:szCs w:val="20"/>
      </w:rPr>
      <w:t>Marco Castaldi</w:t>
    </w:r>
  </w:p>
  <w:p w:rsidR="00A334C7" w:rsidRPr="005A34A7" w:rsidRDefault="007E120E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hyperlink r:id="rId1" w:history="1">
      <w:r w:rsidR="00FF64D8" w:rsidRPr="005A34A7">
        <w:rPr>
          <w:rStyle w:val="Collegamentoipertestuale"/>
          <w:rFonts w:ascii="Century Gothic" w:hAnsi="Century Gothic"/>
          <w:b/>
          <w:color w:val="000000" w:themeColor="text1"/>
          <w:sz w:val="20"/>
          <w:szCs w:val="20"/>
          <w:u w:val="none"/>
        </w:rPr>
        <w:t>alessandra.tabolacci@gmail.com</w:t>
      </w:r>
    </w:hyperlink>
    <w:r w:rsidR="001B19F9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1B19F9" w:rsidRPr="005A34A7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              </w:t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5A34A7" w:rsidRPr="005A34A7">
      <w:rPr>
        <w:rFonts w:ascii="Century Gothic" w:hAnsi="Century Gothic"/>
        <w:b/>
        <w:color w:val="000000" w:themeColor="text1"/>
        <w:sz w:val="20"/>
        <w:szCs w:val="20"/>
      </w:rPr>
      <w:t xml:space="preserve">    </w:t>
    </w:r>
    <w:hyperlink r:id="rId2" w:history="1">
      <w:r w:rsidR="00A334C7" w:rsidRPr="005A34A7">
        <w:rPr>
          <w:rStyle w:val="Collegamentoipertestuale"/>
          <w:rFonts w:ascii="Century Gothic" w:hAnsi="Century Gothic"/>
          <w:b/>
          <w:color w:val="000000" w:themeColor="text1"/>
          <w:sz w:val="20"/>
          <w:szCs w:val="20"/>
          <w:u w:val="none"/>
        </w:rPr>
        <w:t>castaldimarco@gmail.com</w:t>
      </w:r>
    </w:hyperlink>
    <w:r w:rsidR="00A334C7" w:rsidRPr="005A34A7">
      <w:rPr>
        <w:rFonts w:ascii="Century Gothic" w:hAnsi="Century Gothic"/>
        <w:b/>
        <w:color w:val="000000" w:themeColor="text1"/>
        <w:sz w:val="20"/>
        <w:szCs w:val="20"/>
      </w:rPr>
      <w:t xml:space="preserve"> </w:t>
    </w:r>
  </w:p>
  <w:p w:rsidR="00C26BAA" w:rsidRPr="005A34A7" w:rsidRDefault="00C26BAA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5A34A7">
      <w:rPr>
        <w:rFonts w:ascii="Century Gothic" w:hAnsi="Century Gothic"/>
        <w:b/>
        <w:color w:val="000000" w:themeColor="text1"/>
        <w:sz w:val="20"/>
        <w:szCs w:val="20"/>
      </w:rPr>
      <w:t>348 894 5643</w:t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Pr="005A34A7">
      <w:rPr>
        <w:rFonts w:ascii="Century Gothic" w:hAnsi="Century Gothic"/>
        <w:b/>
        <w:color w:val="000000" w:themeColor="text1"/>
        <w:sz w:val="20"/>
        <w:szCs w:val="20"/>
      </w:rPr>
      <w:tab/>
    </w:r>
    <w:r w:rsidR="005A34A7" w:rsidRPr="005A34A7">
      <w:rPr>
        <w:rFonts w:ascii="Century Gothic" w:hAnsi="Century Gothic"/>
        <w:b/>
        <w:color w:val="000000" w:themeColor="text1"/>
        <w:sz w:val="20"/>
        <w:szCs w:val="20"/>
      </w:rPr>
      <w:t xml:space="preserve">     </w:t>
    </w:r>
    <w:r w:rsidR="00A650AA" w:rsidRPr="005A34A7">
      <w:rPr>
        <w:rFonts w:ascii="Century Gothic" w:hAnsi="Century Gothic"/>
        <w:b/>
        <w:color w:val="000000" w:themeColor="text1"/>
        <w:sz w:val="20"/>
        <w:szCs w:val="20"/>
      </w:rPr>
      <w:t>3</w:t>
    </w:r>
    <w:r w:rsidRPr="005A34A7">
      <w:rPr>
        <w:rFonts w:ascii="Century Gothic" w:hAnsi="Century Gothic"/>
        <w:b/>
        <w:color w:val="000000" w:themeColor="text1"/>
        <w:sz w:val="20"/>
        <w:szCs w:val="20"/>
      </w:rPr>
      <w:t>8</w:t>
    </w:r>
    <w:r w:rsidR="00A650AA" w:rsidRPr="005A34A7">
      <w:rPr>
        <w:rFonts w:ascii="Century Gothic" w:hAnsi="Century Gothic"/>
        <w:b/>
        <w:color w:val="000000" w:themeColor="text1"/>
        <w:sz w:val="20"/>
        <w:szCs w:val="20"/>
      </w:rPr>
      <w:t>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7E120E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C009C"/>
    <w:rsid w:val="00606C5C"/>
    <w:rsid w:val="006527AA"/>
    <w:rsid w:val="006565A0"/>
    <w:rsid w:val="00673388"/>
    <w:rsid w:val="006B16D2"/>
    <w:rsid w:val="006C5175"/>
    <w:rsid w:val="006C757C"/>
    <w:rsid w:val="007E120E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character" w:styleId="Enfasigrassetto">
    <w:name w:val="Strong"/>
    <w:basedOn w:val="Carpredefinitoparagrafo"/>
    <w:uiPriority w:val="22"/>
    <w:qFormat/>
    <w:rsid w:val="007E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odigitale.org/it/erasmus-plus-it/cooperation-for-innovation-and-the-exchange-of-good-practices-ka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turodigitale.org/it/erasmus-plus-it/cooperation-for-innovation-and-the-exchange-of-good-practices-ka2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aldimarco@gmail.com" TargetMode="External"/><Relationship Id="rId1" Type="http://schemas.openxmlformats.org/officeDocument/2006/relationships/hyperlink" Target="mailto:alessandra.tabolac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FBE799-B011-4434-80B7-814AA61F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24</cp:revision>
  <dcterms:created xsi:type="dcterms:W3CDTF">2016-04-01T09:45:00Z</dcterms:created>
  <dcterms:modified xsi:type="dcterms:W3CDTF">2018-01-21T12:25:00Z</dcterms:modified>
</cp:coreProperties>
</file>