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98" w:rsidRPr="007A5EBD" w:rsidRDefault="0062730F" w:rsidP="00357068">
      <w:pPr>
        <w:spacing w:before="150" w:after="150" w:line="0" w:lineRule="atLeast"/>
        <w:jc w:val="center"/>
        <w:rPr>
          <w:rFonts w:ascii="Impact" w:hAnsi="Impact"/>
          <w:sz w:val="72"/>
          <w:szCs w:val="72"/>
        </w:rPr>
      </w:pPr>
      <w:r w:rsidRPr="007A5EBD">
        <w:rPr>
          <w:rFonts w:ascii="Impact" w:hAnsi="Impact"/>
          <w:sz w:val="72"/>
          <w:szCs w:val="72"/>
        </w:rPr>
        <w:t xml:space="preserve">Olio </w:t>
      </w:r>
      <w:r w:rsidR="007E2A98" w:rsidRPr="007A5EBD">
        <w:rPr>
          <w:rFonts w:ascii="Impact" w:hAnsi="Impact"/>
          <w:sz w:val="72"/>
          <w:szCs w:val="72"/>
        </w:rPr>
        <w:t>di</w:t>
      </w:r>
      <w:r w:rsidR="007E2A98" w:rsidRPr="007A5EBD">
        <w:rPr>
          <w:rFonts w:ascii="Impact" w:hAnsi="Impact"/>
          <w:sz w:val="72"/>
          <w:szCs w:val="72"/>
        </w:rPr>
        <w:t xml:space="preserve"> qualità, </w:t>
      </w:r>
      <w:r w:rsidR="005E1778" w:rsidRPr="007A5EBD">
        <w:rPr>
          <w:rFonts w:ascii="Impact" w:hAnsi="Impact"/>
          <w:sz w:val="72"/>
          <w:szCs w:val="72"/>
        </w:rPr>
        <w:t xml:space="preserve">l’incontro </w:t>
      </w:r>
      <w:r w:rsidR="007A5EBD" w:rsidRPr="007A5EBD">
        <w:rPr>
          <w:rFonts w:ascii="Impact" w:hAnsi="Impact"/>
          <w:sz w:val="72"/>
          <w:szCs w:val="72"/>
        </w:rPr>
        <w:t xml:space="preserve">a Latina </w:t>
      </w:r>
      <w:r w:rsidR="005E1778" w:rsidRPr="007A5EBD">
        <w:rPr>
          <w:rFonts w:ascii="Impact" w:hAnsi="Impact"/>
          <w:sz w:val="72"/>
          <w:szCs w:val="72"/>
        </w:rPr>
        <w:t>co</w:t>
      </w:r>
      <w:r w:rsidRPr="007A5EBD">
        <w:rPr>
          <w:rFonts w:ascii="Impact" w:hAnsi="Impact"/>
          <w:sz w:val="72"/>
          <w:szCs w:val="72"/>
        </w:rPr>
        <w:t>n i</w:t>
      </w:r>
      <w:r w:rsidR="007E2A98" w:rsidRPr="007A5EBD">
        <w:rPr>
          <w:rFonts w:ascii="Impact" w:hAnsi="Impact"/>
          <w:sz w:val="72"/>
          <w:szCs w:val="72"/>
        </w:rPr>
        <w:t>l profes</w:t>
      </w:r>
      <w:bookmarkStart w:id="0" w:name="_GoBack"/>
      <w:bookmarkEnd w:id="0"/>
      <w:r w:rsidR="007E2A98" w:rsidRPr="007A5EBD">
        <w:rPr>
          <w:rFonts w:ascii="Impact" w:hAnsi="Impact"/>
          <w:sz w:val="72"/>
          <w:szCs w:val="72"/>
        </w:rPr>
        <w:t>sor</w:t>
      </w:r>
      <w:r w:rsidR="007E2A98" w:rsidRPr="007A5EBD">
        <w:rPr>
          <w:rFonts w:ascii="Impact" w:hAnsi="Impact"/>
          <w:sz w:val="72"/>
          <w:szCs w:val="72"/>
        </w:rPr>
        <w:t xml:space="preserve"> Maurizio Servili</w:t>
      </w:r>
    </w:p>
    <w:p w:rsidR="00357068" w:rsidRPr="00431C84" w:rsidRDefault="00357068" w:rsidP="00357068">
      <w:pPr>
        <w:spacing w:before="150" w:after="150" w:line="0" w:lineRule="atLeast"/>
        <w:jc w:val="both"/>
        <w:rPr>
          <w:rFonts w:ascii="Bernard MT Condensed" w:hAnsi="Bernard MT Condensed" w:cs="Calibri"/>
          <w:bCs/>
          <w:iCs/>
          <w:color w:val="000000" w:themeColor="text1"/>
          <w:sz w:val="44"/>
          <w:szCs w:val="29"/>
        </w:rPr>
      </w:pPr>
      <w:r w:rsidRPr="00431C84">
        <w:rPr>
          <w:rFonts w:ascii="Bernard MT Condensed" w:hAnsi="Bernard MT Condensed" w:cs="Calibri"/>
          <w:bCs/>
          <w:iCs/>
          <w:color w:val="000000" w:themeColor="text1"/>
          <w:sz w:val="40"/>
          <w:szCs w:val="25"/>
        </w:rPr>
        <w:t>Al termine del seminario verrà illustrato il progetto per la realizzazione della nuova Sala Panel nei locali del Centro Servizi del Consorzio</w:t>
      </w:r>
      <w:r w:rsidRPr="00431C84">
        <w:rPr>
          <w:rFonts w:ascii="Bernard MT Condensed" w:hAnsi="Bernard MT Condensed" w:cs="Calibri"/>
          <w:bCs/>
          <w:iCs/>
          <w:color w:val="000000" w:themeColor="text1"/>
          <w:sz w:val="40"/>
          <w:szCs w:val="25"/>
        </w:rPr>
        <w:t xml:space="preserve"> per lo Sviluppo Industriale</w:t>
      </w:r>
      <w:r w:rsidRPr="00431C84">
        <w:rPr>
          <w:rFonts w:ascii="Bernard MT Condensed" w:hAnsi="Bernard MT Condensed" w:cs="Calibri"/>
          <w:bCs/>
          <w:color w:val="000000" w:themeColor="text1"/>
          <w:sz w:val="40"/>
          <w:szCs w:val="25"/>
        </w:rPr>
        <w:t xml:space="preserve"> Roma-Latina</w:t>
      </w:r>
      <w:r w:rsidRPr="00431C84">
        <w:rPr>
          <w:rFonts w:ascii="Bernard MT Condensed" w:hAnsi="Bernard MT Condensed" w:cs="Calibri"/>
          <w:bCs/>
          <w:color w:val="000000" w:themeColor="text1"/>
          <w:sz w:val="40"/>
          <w:szCs w:val="25"/>
        </w:rPr>
        <w:t>.</w:t>
      </w:r>
    </w:p>
    <w:p w:rsidR="007E2A98" w:rsidRPr="003E04DF" w:rsidRDefault="007E2A98" w:rsidP="00357068">
      <w:pPr>
        <w:spacing w:before="150" w:after="150" w:line="0" w:lineRule="atLeast"/>
        <w:ind w:firstLine="425"/>
        <w:jc w:val="both"/>
        <w:rPr>
          <w:rFonts w:ascii="Consolas" w:hAnsi="Consolas" w:cs="Calibri"/>
          <w:color w:val="000000" w:themeColor="text1"/>
          <w:sz w:val="25"/>
          <w:szCs w:val="25"/>
        </w:rPr>
      </w:pP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Sabato 17 Marzo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,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 xml:space="preserve"> alle 09:30, nella Sala Conferenze del Consorzio per lo Sviluppo 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Industriale Roma-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 xml:space="preserve">Latina (località Tor Tre Ponti, Latina), 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si terrà l’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 xml:space="preserve">incontro aperto al pubblico con </w:t>
      </w:r>
      <w:r w:rsidRPr="003E04DF">
        <w:rPr>
          <w:rFonts w:ascii="Consolas" w:hAnsi="Consolas" w:cs="Calibri"/>
          <w:b/>
          <w:bCs/>
          <w:color w:val="000000" w:themeColor="text1"/>
          <w:sz w:val="25"/>
          <w:szCs w:val="25"/>
        </w:rPr>
        <w:t xml:space="preserve">Maurizio Servili, professore </w:t>
      </w:r>
      <w:r w:rsidRPr="003E04DF">
        <w:rPr>
          <w:rFonts w:ascii="Consolas" w:hAnsi="Consolas" w:cs="Arial"/>
          <w:b/>
          <w:color w:val="000000" w:themeColor="text1"/>
          <w:sz w:val="25"/>
          <w:szCs w:val="25"/>
          <w:shd w:val="clear" w:color="auto" w:fill="FFFFFF"/>
        </w:rPr>
        <w:t>all’Università degli Studi di Perugia</w:t>
      </w:r>
      <w:r w:rsidRPr="003E04DF">
        <w:rPr>
          <w:rFonts w:ascii="Consolas" w:hAnsi="Consolas" w:cs="Arial"/>
          <w:color w:val="000000" w:themeColor="text1"/>
          <w:sz w:val="25"/>
          <w:szCs w:val="25"/>
          <w:shd w:val="clear" w:color="auto" w:fill="FFFFFF"/>
        </w:rPr>
        <w:t xml:space="preserve"> - </w:t>
      </w:r>
      <w:r w:rsidRPr="003E04DF">
        <w:rPr>
          <w:rFonts w:ascii="Consolas" w:hAnsi="Consolas" w:cs="Arial"/>
          <w:b/>
          <w:color w:val="000000" w:themeColor="text1"/>
          <w:sz w:val="25"/>
          <w:szCs w:val="25"/>
          <w:shd w:val="clear" w:color="auto" w:fill="FFFFFF"/>
        </w:rPr>
        <w:t>Dipartimento di Scienze Agrarie Alimentari ed Ambientali</w:t>
      </w:r>
      <w:r w:rsidRPr="003E04DF">
        <w:rPr>
          <w:rFonts w:ascii="Consolas" w:hAnsi="Consolas" w:cs="Arial"/>
          <w:color w:val="000000" w:themeColor="text1"/>
          <w:sz w:val="25"/>
          <w:szCs w:val="25"/>
          <w:shd w:val="clear" w:color="auto" w:fill="FFFFFF"/>
        </w:rPr>
        <w:t xml:space="preserve"> – 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 xml:space="preserve">che affronterà alcuni temi rilevanti per una produzione qualitativa di EVOO, con particolare riguardo alle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caratteristiche chimico-fisiche e alla </w:t>
      </w:r>
      <w:proofErr w:type="spellStart"/>
      <w:r w:rsidRPr="003E04DF">
        <w:rPr>
          <w:rFonts w:ascii="Consolas" w:hAnsi="Consolas" w:cs="Calibri"/>
          <w:color w:val="000000" w:themeColor="text1"/>
          <w:sz w:val="25"/>
          <w:szCs w:val="25"/>
        </w:rPr>
        <w:t>bio</w:t>
      </w:r>
      <w:proofErr w:type="spellEnd"/>
      <w:r w:rsidRPr="003E04DF">
        <w:rPr>
          <w:rFonts w:ascii="Consolas" w:hAnsi="Consolas" w:cs="Calibri"/>
          <w:color w:val="000000" w:themeColor="text1"/>
          <w:sz w:val="25"/>
          <w:szCs w:val="25"/>
        </w:rPr>
        <w:t>-</w:t>
      </w:r>
      <w:r w:rsidR="003E04DF"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formazione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>delle note aromatiche degli oli di oliva vergini, ai sistemi di raccolta, conservazione, trasformazione e separazione delle olive.</w:t>
      </w:r>
    </w:p>
    <w:p w:rsidR="007E2A98" w:rsidRPr="003E04DF" w:rsidRDefault="007E2A98" w:rsidP="00357068">
      <w:pPr>
        <w:spacing w:before="150" w:after="150" w:line="0" w:lineRule="atLeast"/>
        <w:ind w:firstLine="425"/>
        <w:jc w:val="both"/>
        <w:rPr>
          <w:rFonts w:ascii="Consolas" w:hAnsi="Consolas" w:cs="Calibri"/>
          <w:color w:val="000000" w:themeColor="text1"/>
          <w:sz w:val="25"/>
          <w:szCs w:val="25"/>
        </w:rPr>
      </w:pPr>
      <w:r w:rsidRPr="003E04DF">
        <w:rPr>
          <w:rFonts w:ascii="Consolas" w:hAnsi="Consolas" w:cs="Calibri"/>
          <w:bCs/>
          <w:iCs/>
          <w:color w:val="000000" w:themeColor="text1"/>
          <w:sz w:val="25"/>
          <w:szCs w:val="25"/>
        </w:rPr>
        <w:t xml:space="preserve">Al termine del seminario verrà illustrato ai presenti il </w:t>
      </w:r>
      <w:r w:rsidRPr="003E04DF">
        <w:rPr>
          <w:rFonts w:ascii="Consolas" w:hAnsi="Consolas" w:cs="Calibri"/>
          <w:b/>
          <w:bCs/>
          <w:iCs/>
          <w:color w:val="000000" w:themeColor="text1"/>
          <w:sz w:val="25"/>
          <w:szCs w:val="25"/>
        </w:rPr>
        <w:t xml:space="preserve">progetto per </w:t>
      </w:r>
      <w:r w:rsidRPr="003E04DF">
        <w:rPr>
          <w:rFonts w:ascii="Consolas" w:hAnsi="Consolas" w:cs="Calibri"/>
          <w:b/>
          <w:bCs/>
          <w:iCs/>
          <w:color w:val="000000" w:themeColor="text1"/>
          <w:sz w:val="25"/>
          <w:szCs w:val="25"/>
        </w:rPr>
        <w:t>la</w:t>
      </w:r>
      <w:r w:rsidRPr="003E04DF">
        <w:rPr>
          <w:rFonts w:ascii="Consolas" w:hAnsi="Consolas" w:cs="Calibri"/>
          <w:bCs/>
          <w:iCs/>
          <w:color w:val="000000" w:themeColor="text1"/>
          <w:sz w:val="25"/>
          <w:szCs w:val="25"/>
        </w:rPr>
        <w:t xml:space="preserve"> </w:t>
      </w:r>
      <w:r w:rsidRPr="003E04DF">
        <w:rPr>
          <w:rFonts w:ascii="Consolas" w:hAnsi="Consolas" w:cs="Calibri"/>
          <w:b/>
          <w:bCs/>
          <w:iCs/>
          <w:color w:val="000000" w:themeColor="text1"/>
          <w:sz w:val="25"/>
          <w:szCs w:val="25"/>
        </w:rPr>
        <w:t>realizzazione della nuova Sala Panel</w:t>
      </w:r>
      <w:r w:rsidRPr="003E04DF">
        <w:rPr>
          <w:rFonts w:ascii="Consolas" w:hAnsi="Consolas" w:cs="Calibri"/>
          <w:bCs/>
          <w:iCs/>
          <w:color w:val="000000" w:themeColor="text1"/>
          <w:sz w:val="25"/>
          <w:szCs w:val="25"/>
        </w:rPr>
        <w:t xml:space="preserve"> nei locali del Centro Servizi del Consorzio ASI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 xml:space="preserve"> Roma-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Latina</w:t>
      </w:r>
      <w:r w:rsidRPr="003E04DF">
        <w:rPr>
          <w:rFonts w:ascii="Consolas" w:hAnsi="Consolas" w:cs="Calibri"/>
          <w:bCs/>
          <w:iCs/>
          <w:color w:val="000000" w:themeColor="text1"/>
          <w:sz w:val="25"/>
          <w:szCs w:val="25"/>
        </w:rPr>
        <w:t xml:space="preserve">, la quale - “oltre a consentire </w:t>
      </w:r>
      <w:r w:rsidRPr="003E04DF">
        <w:rPr>
          <w:rFonts w:ascii="Consolas" w:hAnsi="Consolas" w:cs="Calibri"/>
          <w:bCs/>
          <w:color w:val="000000" w:themeColor="text1"/>
          <w:sz w:val="25"/>
          <w:szCs w:val="25"/>
        </w:rPr>
        <w:t>l’analisi organolettica in sede da parte del Comitato di assaggio del CAPOL, riconosciuto dalle norme comunitarie e italiane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, permetterebbe alle aziende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del territorio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di avere un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importante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punto di riferimento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locale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per il controllo e la garanzia della qualità dei propri oli” – spiega il </w:t>
      </w:r>
      <w:r w:rsidRPr="003E04DF">
        <w:rPr>
          <w:rFonts w:ascii="Consolas" w:hAnsi="Consolas" w:cs="Calibri"/>
          <w:b/>
          <w:color w:val="000000" w:themeColor="text1"/>
          <w:sz w:val="25"/>
          <w:szCs w:val="25"/>
        </w:rPr>
        <w:t xml:space="preserve">Presidente </w:t>
      </w:r>
      <w:r w:rsidRPr="003E04DF">
        <w:rPr>
          <w:rFonts w:ascii="Consolas" w:hAnsi="Consolas" w:cs="Calibri"/>
          <w:b/>
          <w:color w:val="000000" w:themeColor="text1"/>
          <w:sz w:val="25"/>
          <w:szCs w:val="25"/>
        </w:rPr>
        <w:t xml:space="preserve">del CAPOL </w:t>
      </w:r>
      <w:r w:rsidRPr="003E04DF">
        <w:rPr>
          <w:rFonts w:ascii="Consolas" w:hAnsi="Consolas" w:cs="Calibri"/>
          <w:b/>
          <w:color w:val="000000" w:themeColor="text1"/>
          <w:sz w:val="25"/>
          <w:szCs w:val="25"/>
        </w:rPr>
        <w:t>e capo Panel, Luigi Centauri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>.</w:t>
      </w:r>
    </w:p>
    <w:p w:rsidR="007E2A98" w:rsidRPr="003E04DF" w:rsidRDefault="007E2A98" w:rsidP="00357068">
      <w:pPr>
        <w:spacing w:before="150" w:after="150" w:line="0" w:lineRule="atLeast"/>
        <w:ind w:firstLine="425"/>
        <w:jc w:val="both"/>
        <w:rPr>
          <w:rFonts w:ascii="Consolas" w:hAnsi="Consolas"/>
          <w:color w:val="000000" w:themeColor="text1"/>
          <w:sz w:val="25"/>
          <w:szCs w:val="25"/>
        </w:rPr>
      </w:pP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L’iniziativa è organizzata dal </w:t>
      </w:r>
      <w:r w:rsidRPr="003E04DF">
        <w:rPr>
          <w:rFonts w:ascii="Consolas" w:hAnsi="Consolas" w:cs="Calibri"/>
          <w:b/>
          <w:color w:val="000000" w:themeColor="text1"/>
          <w:sz w:val="25"/>
          <w:szCs w:val="25"/>
        </w:rPr>
        <w:t>Centro Assaggiatori Produzioni Olivicole Latina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 come giornata conclusiva del suo ultimo </w:t>
      </w:r>
      <w:r w:rsidRPr="003E04DF">
        <w:rPr>
          <w:rFonts w:ascii="Consolas" w:hAnsi="Consolas"/>
          <w:color w:val="000000" w:themeColor="text1"/>
          <w:sz w:val="25"/>
          <w:szCs w:val="25"/>
        </w:rPr>
        <w:t xml:space="preserve">corso </w:t>
      </w:r>
      <w:r w:rsidR="0062730F" w:rsidRPr="003E04DF">
        <w:rPr>
          <w:rStyle w:val="textexposedshow"/>
          <w:rFonts w:ascii="Consolas" w:hAnsi="Consolas"/>
          <w:color w:val="000000" w:themeColor="text1"/>
          <w:sz w:val="25"/>
          <w:szCs w:val="25"/>
        </w:rPr>
        <w:t>iniziato il 10 Marzo</w:t>
      </w:r>
      <w:r w:rsidR="0062730F" w:rsidRPr="003E04DF">
        <w:rPr>
          <w:rStyle w:val="textexposedshow"/>
          <w:rFonts w:ascii="Consolas" w:hAnsi="Consolas"/>
          <w:color w:val="000000" w:themeColor="text1"/>
          <w:sz w:val="25"/>
          <w:szCs w:val="25"/>
        </w:rPr>
        <w:t xml:space="preserve"> </w:t>
      </w:r>
      <w:r w:rsidR="0062730F">
        <w:rPr>
          <w:rStyle w:val="textexposedshow"/>
          <w:rFonts w:ascii="Consolas" w:hAnsi="Consolas"/>
          <w:color w:val="000000" w:themeColor="text1"/>
          <w:sz w:val="25"/>
          <w:szCs w:val="25"/>
        </w:rPr>
        <w:t xml:space="preserve">e </w:t>
      </w:r>
      <w:r w:rsidRPr="003E04DF">
        <w:rPr>
          <w:rStyle w:val="textexposedshow"/>
          <w:rFonts w:ascii="Consolas" w:hAnsi="Consolas"/>
          <w:color w:val="000000" w:themeColor="text1"/>
          <w:sz w:val="25"/>
          <w:szCs w:val="25"/>
        </w:rPr>
        <w:t xml:space="preserve">finalizzato al conseguimento del </w:t>
      </w:r>
      <w:r w:rsidRPr="003E04DF">
        <w:rPr>
          <w:rStyle w:val="textexposedshow"/>
          <w:rFonts w:ascii="Consolas" w:hAnsi="Consolas"/>
          <w:b/>
          <w:color w:val="000000" w:themeColor="text1"/>
          <w:sz w:val="25"/>
          <w:szCs w:val="25"/>
        </w:rPr>
        <w:t>diploma di idoneità fisiologica</w:t>
      </w:r>
      <w:r w:rsidRPr="003E04DF">
        <w:rPr>
          <w:rStyle w:val="textexposedshow"/>
          <w:rFonts w:ascii="Consolas" w:hAnsi="Consolas"/>
          <w:color w:val="000000" w:themeColor="text1"/>
          <w:sz w:val="25"/>
          <w:szCs w:val="25"/>
        </w:rPr>
        <w:t xml:space="preserve"> per l’iscrizione all’elenco nazionale di tecnici ed esperti degli oli di oliva vergini ed extravergini, a seguito del superamento delle relative </w:t>
      </w:r>
      <w:r w:rsidR="0062730F">
        <w:rPr>
          <w:rStyle w:val="textexposedshow"/>
          <w:rFonts w:ascii="Consolas" w:hAnsi="Consolas"/>
          <w:color w:val="000000" w:themeColor="text1"/>
          <w:sz w:val="25"/>
          <w:szCs w:val="25"/>
        </w:rPr>
        <w:t>prove</w:t>
      </w:r>
      <w:r w:rsidRPr="003E04DF">
        <w:rPr>
          <w:rStyle w:val="textexposedshow"/>
          <w:rFonts w:ascii="Consolas" w:hAnsi="Consolas"/>
          <w:color w:val="000000" w:themeColor="text1"/>
          <w:sz w:val="25"/>
          <w:szCs w:val="25"/>
        </w:rPr>
        <w:t xml:space="preserve">. In 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tale circostanza verranno consegnati anche gli </w:t>
      </w:r>
      <w:r w:rsidRPr="003E04DF">
        <w:rPr>
          <w:rFonts w:ascii="Consolas" w:hAnsi="Consolas" w:cs="Calibri"/>
          <w:b/>
          <w:color w:val="000000" w:themeColor="text1"/>
          <w:sz w:val="25"/>
          <w:szCs w:val="25"/>
        </w:rPr>
        <w:t>attestati con i risultati degli esami sensoriali</w:t>
      </w:r>
      <w:r w:rsidRPr="003E04DF">
        <w:rPr>
          <w:rFonts w:ascii="Consolas" w:hAnsi="Consolas" w:cs="Calibri"/>
          <w:color w:val="000000" w:themeColor="text1"/>
          <w:sz w:val="25"/>
          <w:szCs w:val="25"/>
        </w:rPr>
        <w:t xml:space="preserve"> ai produttori che hanno partecipato al XIII Concorso provinciale “Olio delle Colline”. </w:t>
      </w:r>
    </w:p>
    <w:sectPr w:rsidR="007E2A98" w:rsidRPr="003E04DF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620294" w:rsidP="00BC1A5D">
    <w:pPr>
      <w:shd w:val="clear" w:color="auto" w:fill="FFFFFF"/>
      <w:spacing w:line="163" w:lineRule="atLeast"/>
      <w:textAlignment w:val="baseli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0561F9" wp14:editId="628C6FFC">
          <wp:simplePos x="0" y="0"/>
          <wp:positionH relativeFrom="column">
            <wp:posOffset>30480</wp:posOffset>
          </wp:positionH>
          <wp:positionV relativeFrom="paragraph">
            <wp:posOffset>144780</wp:posOffset>
          </wp:positionV>
          <wp:extent cx="2160000" cy="5085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EBD">
      <w:rPr>
        <w:noProof/>
        <w:lang w:eastAsia="en-US"/>
      </w:rPr>
      <w:pict>
        <v:rect id="_x0000_s2098" style="position:absolute;margin-left:57.55pt;margin-top:737.55pt;width:481.9pt;height:5.65pt;flip:x;z-index:25166131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7A5EBD"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60288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43" name="Immagine 43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44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5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6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7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48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49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</w:p>
  <w:p w:rsidR="00BC1A5D" w:rsidRPr="00620294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 w:rsidRPr="00B20D1A">
      <w:rPr>
        <w:rFonts w:ascii="Century Gothic" w:hAnsi="Century Gothic"/>
        <w:b/>
        <w:color w:val="000000" w:themeColor="text1"/>
        <w:sz w:val="20"/>
      </w:rPr>
      <w:t xml:space="preserve"> </w:t>
    </w:r>
    <w:r w:rsidR="00620294">
      <w:rPr>
        <w:rFonts w:ascii="Century Gothic" w:hAnsi="Century Gothic"/>
        <w:b/>
        <w:color w:val="000000" w:themeColor="text1"/>
        <w:sz w:val="20"/>
      </w:rPr>
      <w:t xml:space="preserve">                            </w: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B20D1A" w:rsidRDefault="007A5EBD" w:rsidP="00A17D54">
    <w:pPr>
      <w:shd w:val="clear" w:color="auto" w:fill="FFFFFF"/>
      <w:spacing w:line="163" w:lineRule="atLeast"/>
      <w:ind w:left="850" w:firstLine="425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  <w:r>
      <w:rPr>
        <w:noProof/>
      </w:rPr>
      <w:pict>
        <v:group id="Gruppo 223" o:spid="_x0000_s2092" style="position:absolute;left:0;text-align:left;margin-left:0;margin-top:0;width:5.75pt;height:55.05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noProof/>
      </w:rPr>
      <w:pict>
        <v:rect id="Rettangolo 451" o:spid="_x0000_s2091" style="position:absolute;left:0;text-align:left;margin-left:0;margin-top:0;width:467.65pt;height:58.3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3-12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357068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12 marzo 2018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A17D54">
      <w:rPr>
        <w:rFonts w:ascii="Century Gothic" w:hAnsi="Century Gothic"/>
        <w:b/>
        <w:color w:val="000000" w:themeColor="text1"/>
        <w:sz w:val="20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7A5EBD" w:rsidP="00563161">
    <w:pPr>
      <w:pStyle w:val="Intestazione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5pt;height:77.55pt;z-index:251662336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E26379">
                <w:pPr>
                  <w:spacing w:before="100" w:after="10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9043EC" w:rsidRDefault="004648CA" w:rsidP="004648CA">
                <w:pPr>
                  <w:pStyle w:val="Default"/>
                  <w:spacing w:line="0" w:lineRule="atLeast"/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</w:pP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CAPOL - Centro Assaggiatori Produzioni Olivicole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Riconoscimento MIPAAF per l’assaggio professionale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Via Carrara, 12/A 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(Località Tor Tre Ponti) - 04100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E</w:t>
                </w:r>
                <w:r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-</w:t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mail: capol.latina@gmail.com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Mobile 329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109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9593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4648CA">
      <w:rPr>
        <w:rFonts w:ascii="Bookman Old Style" w:hAnsi="Bookman Old Style" w:cs="Microsoft Sans Serif"/>
        <w:i/>
        <w:noProof/>
        <w:color w:val="000000" w:themeColor="text1"/>
        <w:szCs w:val="29"/>
        <w:shd w:val="clear" w:color="auto" w:fill="FFFFFF"/>
        <w:lang w:eastAsia="it-IT"/>
      </w:rPr>
      <w:drawing>
        <wp:anchor distT="0" distB="0" distL="114300" distR="114300" simplePos="0" relativeHeight="251664384" behindDoc="0" locked="0" layoutInCell="1" allowOverlap="1" wp14:anchorId="1150509D" wp14:editId="513159A5">
          <wp:simplePos x="0" y="0"/>
          <wp:positionH relativeFrom="column">
            <wp:posOffset>3118485</wp:posOffset>
          </wp:positionH>
          <wp:positionV relativeFrom="paragraph">
            <wp:posOffset>-180198</wp:posOffset>
          </wp:positionV>
          <wp:extent cx="1080000" cy="1002873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91515_705755959555702_682317683989154983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7246" r="3081" b="7714"/>
                  <a:stretch/>
                </pic:blipFill>
                <pic:spPr bwMode="auto">
                  <a:xfrm>
                    <a:off x="0" y="0"/>
                    <a:ext cx="1080000" cy="1002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_x0000_s2083" style="position:absolute;left:0;text-align:left;margin-left:50.5pt;margin-top:103.8pt;width:481.9pt;height:5.6pt;flip:x;z-index:251657216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automatica 4"/>
        <o:r id="V:Rule5" type="connector" idref="#Forma 3"/>
        <o:r id="V:Rule6" type="connector" idref="#Form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A238D"/>
    <w:rsid w:val="000D088E"/>
    <w:rsid w:val="000D64D2"/>
    <w:rsid w:val="000F2CB0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F6D88"/>
    <w:rsid w:val="003205EE"/>
    <w:rsid w:val="00357068"/>
    <w:rsid w:val="003679E1"/>
    <w:rsid w:val="0037112F"/>
    <w:rsid w:val="003721EA"/>
    <w:rsid w:val="003802F1"/>
    <w:rsid w:val="0038337E"/>
    <w:rsid w:val="0039061F"/>
    <w:rsid w:val="003C1E5F"/>
    <w:rsid w:val="003D3945"/>
    <w:rsid w:val="003E04DF"/>
    <w:rsid w:val="003E2ACC"/>
    <w:rsid w:val="003E608E"/>
    <w:rsid w:val="00404664"/>
    <w:rsid w:val="00414CE0"/>
    <w:rsid w:val="00427CB4"/>
    <w:rsid w:val="00431C84"/>
    <w:rsid w:val="00441E6A"/>
    <w:rsid w:val="004648CA"/>
    <w:rsid w:val="0046601F"/>
    <w:rsid w:val="00476247"/>
    <w:rsid w:val="005100F5"/>
    <w:rsid w:val="00563161"/>
    <w:rsid w:val="0056631B"/>
    <w:rsid w:val="0058317A"/>
    <w:rsid w:val="005865AB"/>
    <w:rsid w:val="005A6DDE"/>
    <w:rsid w:val="005C009C"/>
    <w:rsid w:val="005E1778"/>
    <w:rsid w:val="00620294"/>
    <w:rsid w:val="0062730F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85EBA"/>
    <w:rsid w:val="007A5EBD"/>
    <w:rsid w:val="007D0C52"/>
    <w:rsid w:val="007D4306"/>
    <w:rsid w:val="007E2A98"/>
    <w:rsid w:val="007F3F01"/>
    <w:rsid w:val="0084227E"/>
    <w:rsid w:val="00852BD8"/>
    <w:rsid w:val="008557C8"/>
    <w:rsid w:val="008F4C70"/>
    <w:rsid w:val="008F79B1"/>
    <w:rsid w:val="009043EC"/>
    <w:rsid w:val="00905B00"/>
    <w:rsid w:val="00936D19"/>
    <w:rsid w:val="00941087"/>
    <w:rsid w:val="009A3194"/>
    <w:rsid w:val="009E3549"/>
    <w:rsid w:val="00A16AD2"/>
    <w:rsid w:val="00A17D54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6094A"/>
    <w:rsid w:val="00DC09EF"/>
    <w:rsid w:val="00DD203B"/>
    <w:rsid w:val="00DD6CCA"/>
    <w:rsid w:val="00E26379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  <w:style w:type="character" w:customStyle="1" w:styleId="textexposedshow">
    <w:name w:val="text_exposed_show"/>
    <w:basedOn w:val="Carpredefinitoparagrafo"/>
    <w:rsid w:val="007E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3B535-A0D4-4A9D-97AF-E3E0B8E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28</cp:revision>
  <cp:lastPrinted>2018-01-24T14:04:00Z</cp:lastPrinted>
  <dcterms:created xsi:type="dcterms:W3CDTF">2016-04-01T09:45:00Z</dcterms:created>
  <dcterms:modified xsi:type="dcterms:W3CDTF">2018-03-12T15:32:00Z</dcterms:modified>
</cp:coreProperties>
</file>